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CCE1" w14:textId="77777777" w:rsidR="00E03992" w:rsidRPr="007B1148" w:rsidRDefault="00E03992" w:rsidP="00E03992">
      <w:pPr>
        <w:spacing w:after="0" w:line="240" w:lineRule="auto"/>
        <w:jc w:val="center"/>
        <w:rPr>
          <w:rFonts w:cs="Times New Roman"/>
          <w:b/>
          <w:bCs/>
        </w:rPr>
      </w:pPr>
      <w:r w:rsidRPr="007B1148">
        <w:rPr>
          <w:rFonts w:cs="Times New Roman"/>
          <w:b/>
          <w:bCs/>
        </w:rPr>
        <w:t xml:space="preserve"> </w:t>
      </w:r>
      <w:r w:rsidR="00140642" w:rsidRPr="007B1148">
        <w:rPr>
          <w:rFonts w:cs="Times New Roman"/>
          <w:b/>
          <w:bCs/>
        </w:rPr>
        <w:t>STATISTIKOS</w:t>
      </w:r>
      <w:r w:rsidR="00D1291B" w:rsidRPr="007B1148">
        <w:rPr>
          <w:rFonts w:cs="Times New Roman"/>
          <w:b/>
          <w:bCs/>
        </w:rPr>
        <w:t xml:space="preserve"> STUDIJŲ KRYPTIES </w:t>
      </w:r>
      <w:r w:rsidRPr="007B1148">
        <w:rPr>
          <w:rFonts w:cs="Times New Roman"/>
          <w:b/>
          <w:bCs/>
        </w:rPr>
        <w:t>IŠORINIO VERTINIMO REKOMENDACIJŲ</w:t>
      </w:r>
      <w:r w:rsidR="00D1291B" w:rsidRPr="007B1148">
        <w:rPr>
          <w:rFonts w:cs="Times New Roman"/>
          <w:b/>
          <w:bCs/>
        </w:rPr>
        <w:t xml:space="preserve"> VYKDYMO PLANAS</w:t>
      </w:r>
      <w:r w:rsidRPr="007B1148">
        <w:rPr>
          <w:rFonts w:cs="Times New Roman"/>
          <w:b/>
          <w:bCs/>
        </w:rPr>
        <w:t xml:space="preserve"> </w:t>
      </w:r>
    </w:p>
    <w:p w14:paraId="38A7A99B" w14:textId="35DA9139" w:rsidR="000F069E" w:rsidRPr="007B1148" w:rsidRDefault="00BA4479" w:rsidP="00E03992">
      <w:pPr>
        <w:spacing w:after="0" w:line="240" w:lineRule="auto"/>
        <w:jc w:val="center"/>
        <w:rPr>
          <w:rFonts w:cs="Times New Roman"/>
          <w:b/>
        </w:rPr>
      </w:pPr>
      <w:r w:rsidRPr="00B656FD">
        <w:rPr>
          <w:rFonts w:cs="Times New Roman"/>
          <w:b/>
        </w:rPr>
        <w:t>202</w:t>
      </w:r>
      <w:r w:rsidR="000E2E55" w:rsidRPr="00B656FD">
        <w:rPr>
          <w:rFonts w:cs="Times New Roman"/>
          <w:b/>
        </w:rPr>
        <w:t>5</w:t>
      </w:r>
      <w:r w:rsidRPr="00B656FD">
        <w:rPr>
          <w:rFonts w:cs="Times New Roman"/>
          <w:b/>
        </w:rPr>
        <w:t>-</w:t>
      </w:r>
      <w:r w:rsidR="00BA4F28" w:rsidRPr="00B656FD">
        <w:rPr>
          <w:rFonts w:cs="Times New Roman"/>
          <w:b/>
        </w:rPr>
        <w:t>0</w:t>
      </w:r>
      <w:r w:rsidR="000E2E55" w:rsidRPr="00B656FD">
        <w:rPr>
          <w:rFonts w:cs="Times New Roman"/>
          <w:b/>
        </w:rPr>
        <w:t>5</w:t>
      </w:r>
      <w:r w:rsidR="00BA4F28" w:rsidRPr="00B656FD">
        <w:rPr>
          <w:rFonts w:cs="Times New Roman"/>
          <w:b/>
        </w:rPr>
        <w:t>-</w:t>
      </w:r>
      <w:r w:rsidR="000E2E55" w:rsidRPr="00B656FD">
        <w:rPr>
          <w:rFonts w:cs="Times New Roman"/>
          <w:b/>
        </w:rPr>
        <w:t>22</w:t>
      </w:r>
    </w:p>
    <w:p w14:paraId="2D7A2DE0" w14:textId="77777777" w:rsidR="00E03992" w:rsidRPr="007B1148" w:rsidRDefault="00E03992" w:rsidP="00E03992">
      <w:pPr>
        <w:spacing w:after="0" w:line="240" w:lineRule="auto"/>
        <w:jc w:val="center"/>
        <w:rPr>
          <w:rFonts w:cs="Times New Roman"/>
        </w:rPr>
      </w:pPr>
    </w:p>
    <w:tbl>
      <w:tblPr>
        <w:tblStyle w:val="TableGrid"/>
        <w:tblW w:w="5317" w:type="pct"/>
        <w:tblLayout w:type="fixed"/>
        <w:tblLook w:val="04A0" w:firstRow="1" w:lastRow="0" w:firstColumn="1" w:lastColumn="0" w:noHBand="0" w:noVBand="1"/>
      </w:tblPr>
      <w:tblGrid>
        <w:gridCol w:w="1557"/>
        <w:gridCol w:w="3542"/>
        <w:gridCol w:w="2834"/>
        <w:gridCol w:w="1712"/>
        <w:gridCol w:w="1833"/>
        <w:gridCol w:w="3402"/>
      </w:tblGrid>
      <w:tr w:rsidR="00820576" w:rsidRPr="007B1148" w14:paraId="12E8A0BF" w14:textId="77777777" w:rsidTr="2378EB25">
        <w:trPr>
          <w:tblHeader/>
        </w:trPr>
        <w:tc>
          <w:tcPr>
            <w:tcW w:w="523" w:type="pct"/>
            <w:shd w:val="clear" w:color="auto" w:fill="D9D9D9" w:themeFill="background1" w:themeFillShade="D9"/>
            <w:vAlign w:val="center"/>
          </w:tcPr>
          <w:p w14:paraId="433EA4BF" w14:textId="77777777" w:rsidR="000926E4" w:rsidRPr="007B1148" w:rsidRDefault="000926E4" w:rsidP="2378EB25">
            <w:pPr>
              <w:jc w:val="center"/>
              <w:rPr>
                <w:rFonts w:eastAsia="Times New Roman" w:cs="Times New Roman"/>
                <w:b/>
                <w:bCs/>
                <w:szCs w:val="24"/>
              </w:rPr>
            </w:pPr>
            <w:r w:rsidRPr="2378EB25">
              <w:rPr>
                <w:rFonts w:eastAsia="Times New Roman" w:cs="Times New Roman"/>
                <w:b/>
                <w:bCs/>
                <w:szCs w:val="24"/>
              </w:rPr>
              <w:t>Vertinamoji sritis</w:t>
            </w:r>
          </w:p>
        </w:tc>
        <w:tc>
          <w:tcPr>
            <w:tcW w:w="1190" w:type="pct"/>
            <w:shd w:val="clear" w:color="auto" w:fill="D9D9D9" w:themeFill="background1" w:themeFillShade="D9"/>
            <w:vAlign w:val="center"/>
          </w:tcPr>
          <w:p w14:paraId="5542F9F8" w14:textId="77777777" w:rsidR="000926E4" w:rsidRPr="007B1148" w:rsidRDefault="000926E4" w:rsidP="2378EB25">
            <w:pPr>
              <w:jc w:val="center"/>
              <w:rPr>
                <w:rFonts w:eastAsia="Times New Roman" w:cs="Times New Roman"/>
                <w:b/>
                <w:bCs/>
                <w:szCs w:val="24"/>
              </w:rPr>
            </w:pPr>
            <w:r w:rsidRPr="2378EB25">
              <w:rPr>
                <w:rFonts w:eastAsia="Times New Roman" w:cs="Times New Roman"/>
                <w:b/>
                <w:bCs/>
                <w:szCs w:val="24"/>
              </w:rPr>
              <w:t>Ekspertų rekomendacijos, pateiktos paskutinio vertinimo metu</w:t>
            </w:r>
          </w:p>
        </w:tc>
        <w:tc>
          <w:tcPr>
            <w:tcW w:w="952" w:type="pct"/>
            <w:shd w:val="clear" w:color="auto" w:fill="D9D9D9" w:themeFill="background1" w:themeFillShade="D9"/>
            <w:vAlign w:val="center"/>
          </w:tcPr>
          <w:p w14:paraId="057C7CFC" w14:textId="77777777" w:rsidR="000926E4" w:rsidRPr="007B1148" w:rsidRDefault="000926E4" w:rsidP="2378EB25">
            <w:pPr>
              <w:jc w:val="center"/>
              <w:rPr>
                <w:rFonts w:eastAsia="Times New Roman" w:cs="Times New Roman"/>
                <w:b/>
                <w:bCs/>
                <w:szCs w:val="24"/>
              </w:rPr>
            </w:pPr>
            <w:r w:rsidRPr="2378EB25">
              <w:rPr>
                <w:rFonts w:eastAsia="Times New Roman" w:cs="Times New Roman"/>
                <w:b/>
                <w:bCs/>
                <w:szCs w:val="24"/>
              </w:rPr>
              <w:t xml:space="preserve">Planuojami veiksmai </w:t>
            </w:r>
          </w:p>
        </w:tc>
        <w:tc>
          <w:tcPr>
            <w:tcW w:w="575" w:type="pct"/>
            <w:shd w:val="clear" w:color="auto" w:fill="D9D9D9" w:themeFill="background1" w:themeFillShade="D9"/>
            <w:vAlign w:val="center"/>
          </w:tcPr>
          <w:p w14:paraId="13D37384" w14:textId="77777777" w:rsidR="000926E4" w:rsidRPr="007B1148" w:rsidRDefault="000926E4" w:rsidP="2378EB25">
            <w:pPr>
              <w:jc w:val="center"/>
              <w:rPr>
                <w:rFonts w:eastAsia="Times New Roman" w:cs="Times New Roman"/>
                <w:b/>
                <w:bCs/>
                <w:szCs w:val="24"/>
              </w:rPr>
            </w:pPr>
            <w:r w:rsidRPr="2378EB25">
              <w:rPr>
                <w:rFonts w:eastAsia="Times New Roman" w:cs="Times New Roman"/>
                <w:b/>
                <w:bCs/>
                <w:szCs w:val="24"/>
              </w:rPr>
              <w:t>Įgyvendinimo terminai</w:t>
            </w:r>
          </w:p>
        </w:tc>
        <w:tc>
          <w:tcPr>
            <w:tcW w:w="616" w:type="pct"/>
            <w:shd w:val="clear" w:color="auto" w:fill="D9D9D9" w:themeFill="background1" w:themeFillShade="D9"/>
            <w:vAlign w:val="center"/>
          </w:tcPr>
          <w:p w14:paraId="320349A0" w14:textId="77777777" w:rsidR="000926E4" w:rsidRPr="007B1148" w:rsidRDefault="000926E4" w:rsidP="2378EB25">
            <w:pPr>
              <w:jc w:val="center"/>
              <w:rPr>
                <w:rFonts w:eastAsia="Times New Roman" w:cs="Times New Roman"/>
                <w:b/>
                <w:bCs/>
                <w:szCs w:val="24"/>
              </w:rPr>
            </w:pPr>
            <w:r w:rsidRPr="2378EB25">
              <w:rPr>
                <w:rFonts w:eastAsia="Times New Roman" w:cs="Times New Roman"/>
                <w:b/>
                <w:bCs/>
                <w:szCs w:val="24"/>
              </w:rPr>
              <w:t>Atsakingi asmenys/padaliniai</w:t>
            </w:r>
          </w:p>
        </w:tc>
        <w:tc>
          <w:tcPr>
            <w:tcW w:w="1143" w:type="pct"/>
            <w:shd w:val="clear" w:color="auto" w:fill="D9D9D9" w:themeFill="background1" w:themeFillShade="D9"/>
            <w:vAlign w:val="center"/>
          </w:tcPr>
          <w:p w14:paraId="432C3B38" w14:textId="77777777" w:rsidR="000926E4" w:rsidRPr="007B1148" w:rsidRDefault="000926E4" w:rsidP="2378EB25">
            <w:pPr>
              <w:jc w:val="center"/>
              <w:rPr>
                <w:rFonts w:eastAsia="Times New Roman" w:cs="Times New Roman"/>
                <w:b/>
                <w:bCs/>
                <w:szCs w:val="24"/>
              </w:rPr>
            </w:pPr>
            <w:r w:rsidRPr="2378EB25">
              <w:rPr>
                <w:rFonts w:eastAsia="Times New Roman" w:cs="Times New Roman"/>
                <w:b/>
                <w:bCs/>
                <w:szCs w:val="24"/>
              </w:rPr>
              <w:t>Pastabos</w:t>
            </w:r>
          </w:p>
        </w:tc>
      </w:tr>
      <w:tr w:rsidR="00DE351A" w:rsidRPr="007B1148" w14:paraId="6CD2B36E" w14:textId="77777777" w:rsidTr="2378EB25">
        <w:tc>
          <w:tcPr>
            <w:tcW w:w="523" w:type="pct"/>
            <w:vMerge w:val="restart"/>
            <w:vAlign w:val="center"/>
          </w:tcPr>
          <w:p w14:paraId="070BFF52" w14:textId="0231656F" w:rsidR="00DE351A" w:rsidRPr="007B1148" w:rsidRDefault="00DE351A" w:rsidP="2378EB25">
            <w:pPr>
              <w:rPr>
                <w:rFonts w:eastAsia="Times New Roman" w:cs="Times New Roman"/>
                <w:szCs w:val="24"/>
              </w:rPr>
            </w:pPr>
            <w:r w:rsidRPr="2378EB25">
              <w:rPr>
                <w:rFonts w:eastAsia="Times New Roman" w:cs="Times New Roman"/>
                <w:szCs w:val="24"/>
              </w:rPr>
              <w:t>1. Studijų tikslai, rezultatai ir turinys</w:t>
            </w:r>
          </w:p>
        </w:tc>
        <w:tc>
          <w:tcPr>
            <w:tcW w:w="1190" w:type="pct"/>
          </w:tcPr>
          <w:p w14:paraId="55B5515B" w14:textId="63EC75EF" w:rsidR="00DE351A" w:rsidRPr="007B1148" w:rsidRDefault="00DE351A" w:rsidP="2378EB25">
            <w:pPr>
              <w:numPr>
                <w:ilvl w:val="0"/>
                <w:numId w:val="18"/>
              </w:numPr>
              <w:spacing w:afterLines="60" w:after="144" w:line="240" w:lineRule="atLeast"/>
              <w:ind w:left="307" w:hanging="283"/>
              <w:jc w:val="both"/>
              <w:rPr>
                <w:rFonts w:eastAsia="Times New Roman" w:cs="Times New Roman"/>
                <w:szCs w:val="24"/>
                <w:lang w:eastAsia="lt-LT"/>
              </w:rPr>
            </w:pPr>
            <w:r w:rsidRPr="2378EB25">
              <w:rPr>
                <w:rFonts w:eastAsia="Times New Roman" w:cs="Times New Roman"/>
                <w:szCs w:val="24"/>
                <w:lang w:eastAsia="lt-LT"/>
              </w:rPr>
              <w:t xml:space="preserve">Pirmosios ir antrosios pakopos studijų programų dalykų pavadinimai ir studijų rezultatai labai sutampa, todėl juos reikėtų išnagrinėti ir spręsti. Dėl vienodų dalykų pavadinimų skirtingose pakopose gali kilti nesusipratimų. </w:t>
            </w:r>
          </w:p>
        </w:tc>
        <w:tc>
          <w:tcPr>
            <w:tcW w:w="952" w:type="pct"/>
            <w:shd w:val="clear" w:color="auto" w:fill="auto"/>
          </w:tcPr>
          <w:p w14:paraId="70538035" w14:textId="1CEAE724" w:rsidR="00DE351A" w:rsidRPr="00D301E5" w:rsidRDefault="00D341F5" w:rsidP="2378EB25">
            <w:pPr>
              <w:rPr>
                <w:rFonts w:eastAsia="Times New Roman" w:cs="Times New Roman"/>
                <w:szCs w:val="24"/>
              </w:rPr>
            </w:pPr>
            <w:r w:rsidRPr="2378EB25">
              <w:rPr>
                <w:rFonts w:eastAsia="Times New Roman" w:cs="Times New Roman"/>
                <w:szCs w:val="24"/>
              </w:rPr>
              <w:t xml:space="preserve">I ir II pakopos programų </w:t>
            </w:r>
            <w:r w:rsidR="00DE351A" w:rsidRPr="2378EB25">
              <w:rPr>
                <w:rFonts w:eastAsia="Times New Roman" w:cs="Times New Roman"/>
                <w:szCs w:val="24"/>
              </w:rPr>
              <w:t>dėstytoj</w:t>
            </w:r>
            <w:r w:rsidRPr="2378EB25">
              <w:rPr>
                <w:rFonts w:eastAsia="Times New Roman" w:cs="Times New Roman"/>
                <w:szCs w:val="24"/>
              </w:rPr>
              <w:t>ai</w:t>
            </w:r>
            <w:r w:rsidR="00DE351A" w:rsidRPr="2378EB25">
              <w:rPr>
                <w:rFonts w:eastAsia="Times New Roman" w:cs="Times New Roman"/>
                <w:szCs w:val="24"/>
              </w:rPr>
              <w:t xml:space="preserve"> </w:t>
            </w:r>
            <w:r w:rsidRPr="2378EB25">
              <w:rPr>
                <w:rFonts w:eastAsia="Times New Roman" w:cs="Times New Roman"/>
                <w:szCs w:val="24"/>
              </w:rPr>
              <w:t>atnaujins studijų dalykų aprašus ir pavadinimus.</w:t>
            </w:r>
          </w:p>
        </w:tc>
        <w:tc>
          <w:tcPr>
            <w:tcW w:w="575" w:type="pct"/>
            <w:shd w:val="clear" w:color="auto" w:fill="auto"/>
          </w:tcPr>
          <w:p w14:paraId="308311FB" w14:textId="2192BF6B" w:rsidR="00DE351A" w:rsidRPr="00D301E5" w:rsidRDefault="00DE351A" w:rsidP="2378EB25">
            <w:pPr>
              <w:rPr>
                <w:rFonts w:eastAsia="Times New Roman" w:cs="Times New Roman"/>
                <w:szCs w:val="24"/>
              </w:rPr>
            </w:pPr>
            <w:r w:rsidRPr="2378EB25">
              <w:rPr>
                <w:rFonts w:eastAsia="Times New Roman" w:cs="Times New Roman"/>
                <w:szCs w:val="24"/>
              </w:rPr>
              <w:t xml:space="preserve">2025 m. III </w:t>
            </w:r>
            <w:proofErr w:type="spellStart"/>
            <w:r w:rsidRPr="2378EB25">
              <w:rPr>
                <w:rFonts w:eastAsia="Times New Roman" w:cs="Times New Roman"/>
                <w:szCs w:val="24"/>
              </w:rPr>
              <w:t>ketv</w:t>
            </w:r>
            <w:proofErr w:type="spellEnd"/>
            <w:r w:rsidRPr="2378EB25">
              <w:rPr>
                <w:rFonts w:eastAsia="Times New Roman" w:cs="Times New Roman"/>
                <w:szCs w:val="24"/>
              </w:rPr>
              <w:t>.</w:t>
            </w:r>
          </w:p>
        </w:tc>
        <w:tc>
          <w:tcPr>
            <w:tcW w:w="616" w:type="pct"/>
            <w:shd w:val="clear" w:color="auto" w:fill="auto"/>
          </w:tcPr>
          <w:p w14:paraId="7104CEA0" w14:textId="09C00EE2" w:rsidR="00DE351A" w:rsidRPr="00D301E5" w:rsidRDefault="00DE351A" w:rsidP="2378EB25">
            <w:pPr>
              <w:rPr>
                <w:rFonts w:eastAsia="Times New Roman" w:cs="Times New Roman"/>
                <w:szCs w:val="24"/>
              </w:rPr>
            </w:pPr>
            <w:r w:rsidRPr="2378EB25">
              <w:rPr>
                <w:rFonts w:eastAsia="Times New Roman" w:cs="Times New Roman"/>
                <w:szCs w:val="24"/>
              </w:rPr>
              <w:t>SPK</w:t>
            </w:r>
            <w:r w:rsidR="00475970" w:rsidRPr="2378EB25">
              <w:rPr>
                <w:rFonts w:eastAsia="Times New Roman" w:cs="Times New Roman"/>
                <w:szCs w:val="24"/>
              </w:rPr>
              <w:t xml:space="preserve"> ir programų dėstytojai</w:t>
            </w:r>
          </w:p>
        </w:tc>
        <w:tc>
          <w:tcPr>
            <w:tcW w:w="1143" w:type="pct"/>
            <w:shd w:val="clear" w:color="auto" w:fill="auto"/>
          </w:tcPr>
          <w:p w14:paraId="15C97679" w14:textId="65D09BE2" w:rsidR="00DE351A" w:rsidRPr="00D301E5" w:rsidRDefault="00475970" w:rsidP="2378EB25">
            <w:pPr>
              <w:rPr>
                <w:rFonts w:eastAsia="Times New Roman" w:cs="Times New Roman"/>
                <w:szCs w:val="24"/>
              </w:rPr>
            </w:pPr>
            <w:r w:rsidRPr="2378EB25">
              <w:rPr>
                <w:rFonts w:eastAsia="Times New Roman" w:cs="Times New Roman"/>
                <w:szCs w:val="24"/>
              </w:rPr>
              <w:t>Dalis studijų dalykų jau atnaujinta.</w:t>
            </w:r>
          </w:p>
        </w:tc>
      </w:tr>
      <w:tr w:rsidR="00DE351A" w:rsidRPr="007B1148" w14:paraId="11920842" w14:textId="77777777" w:rsidTr="2378EB25">
        <w:tc>
          <w:tcPr>
            <w:tcW w:w="523" w:type="pct"/>
            <w:vMerge/>
            <w:vAlign w:val="center"/>
          </w:tcPr>
          <w:p w14:paraId="7B02C768" w14:textId="77777777" w:rsidR="00DE351A" w:rsidRPr="007B1148" w:rsidRDefault="00DE351A" w:rsidP="00B9002A">
            <w:pPr>
              <w:rPr>
                <w:rFonts w:cs="Times New Roman"/>
                <w:szCs w:val="24"/>
              </w:rPr>
            </w:pPr>
          </w:p>
        </w:tc>
        <w:tc>
          <w:tcPr>
            <w:tcW w:w="1190" w:type="pct"/>
          </w:tcPr>
          <w:p w14:paraId="34A8EA20" w14:textId="6423312F" w:rsidR="00DE351A" w:rsidRPr="007B1148" w:rsidRDefault="00DE351A" w:rsidP="2378EB25">
            <w:pPr>
              <w:pStyle w:val="ListParagraph"/>
              <w:numPr>
                <w:ilvl w:val="0"/>
                <w:numId w:val="18"/>
              </w:numPr>
              <w:spacing w:afterLines="60" w:after="144" w:line="240" w:lineRule="atLeast"/>
              <w:ind w:left="319" w:hanging="284"/>
              <w:jc w:val="both"/>
              <w:rPr>
                <w:rFonts w:eastAsia="Times New Roman" w:cs="Times New Roman"/>
                <w:szCs w:val="24"/>
                <w:lang w:eastAsia="lt-LT"/>
              </w:rPr>
            </w:pPr>
            <w:r w:rsidRPr="2378EB25">
              <w:rPr>
                <w:rFonts w:eastAsia="Times New Roman" w:cs="Times New Roman"/>
                <w:szCs w:val="24"/>
                <w:lang w:eastAsia="lt-LT"/>
              </w:rPr>
              <w:t>DSS programoje profesorių dalis yra mažesnė nei reikalaujami 20 proc., todėl ją reikia tobulinti.</w:t>
            </w:r>
          </w:p>
        </w:tc>
        <w:tc>
          <w:tcPr>
            <w:tcW w:w="952" w:type="pct"/>
            <w:shd w:val="clear" w:color="auto" w:fill="auto"/>
          </w:tcPr>
          <w:p w14:paraId="2AD59D86" w14:textId="0DD490B4" w:rsidR="00475970" w:rsidRPr="00D301E5" w:rsidRDefault="00475970" w:rsidP="2378EB25">
            <w:pPr>
              <w:rPr>
                <w:rFonts w:eastAsia="Times New Roman" w:cs="Times New Roman"/>
                <w:szCs w:val="24"/>
              </w:rPr>
            </w:pPr>
            <w:r w:rsidRPr="2378EB25">
              <w:rPr>
                <w:rFonts w:eastAsia="Times New Roman" w:cs="Times New Roman"/>
                <w:szCs w:val="24"/>
              </w:rPr>
              <w:t>Laipsniškai į II pakopos programos vykdymą įtraukti profesoriaus pareigas tenkinančius dėstytojus.</w:t>
            </w:r>
          </w:p>
          <w:p w14:paraId="4F2AA584" w14:textId="42FEEEFD" w:rsidR="00DE351A" w:rsidRPr="00D301E5" w:rsidRDefault="00DE351A" w:rsidP="2378EB25">
            <w:pPr>
              <w:rPr>
                <w:rFonts w:eastAsia="Times New Roman" w:cs="Times New Roman"/>
                <w:szCs w:val="24"/>
              </w:rPr>
            </w:pPr>
          </w:p>
        </w:tc>
        <w:tc>
          <w:tcPr>
            <w:tcW w:w="575" w:type="pct"/>
            <w:shd w:val="clear" w:color="auto" w:fill="auto"/>
          </w:tcPr>
          <w:p w14:paraId="321C9544" w14:textId="22745EA0" w:rsidR="00DE351A" w:rsidRPr="00D301E5" w:rsidRDefault="00475970" w:rsidP="2378EB25">
            <w:pPr>
              <w:rPr>
                <w:rFonts w:eastAsia="Times New Roman" w:cs="Times New Roman"/>
                <w:szCs w:val="24"/>
              </w:rPr>
            </w:pPr>
            <w:r w:rsidRPr="2378EB25">
              <w:rPr>
                <w:rFonts w:eastAsia="Times New Roman" w:cs="Times New Roman"/>
                <w:szCs w:val="24"/>
              </w:rPr>
              <w:t xml:space="preserve">Nuo 2025 m. II </w:t>
            </w:r>
            <w:proofErr w:type="spellStart"/>
            <w:r w:rsidRPr="2378EB25">
              <w:rPr>
                <w:rFonts w:eastAsia="Times New Roman" w:cs="Times New Roman"/>
                <w:szCs w:val="24"/>
              </w:rPr>
              <w:t>ketv</w:t>
            </w:r>
            <w:proofErr w:type="spellEnd"/>
            <w:r w:rsidRPr="2378EB25">
              <w:rPr>
                <w:rFonts w:eastAsia="Times New Roman" w:cs="Times New Roman"/>
                <w:szCs w:val="24"/>
              </w:rPr>
              <w:t xml:space="preserve">. 2029 m. IV </w:t>
            </w:r>
            <w:proofErr w:type="spellStart"/>
            <w:r w:rsidRPr="2378EB25">
              <w:rPr>
                <w:rFonts w:eastAsia="Times New Roman" w:cs="Times New Roman"/>
                <w:szCs w:val="24"/>
              </w:rPr>
              <w:t>ketv</w:t>
            </w:r>
            <w:proofErr w:type="spellEnd"/>
            <w:r w:rsidRPr="2378EB25">
              <w:rPr>
                <w:rFonts w:eastAsia="Times New Roman" w:cs="Times New Roman"/>
                <w:szCs w:val="24"/>
              </w:rPr>
              <w:t>.</w:t>
            </w:r>
          </w:p>
        </w:tc>
        <w:tc>
          <w:tcPr>
            <w:tcW w:w="616" w:type="pct"/>
            <w:shd w:val="clear" w:color="auto" w:fill="auto"/>
          </w:tcPr>
          <w:p w14:paraId="0D972327" w14:textId="61C324F1" w:rsidR="00DE351A" w:rsidRPr="00D301E5" w:rsidRDefault="00DE351A" w:rsidP="2378EB25">
            <w:pPr>
              <w:rPr>
                <w:rFonts w:eastAsia="Times New Roman" w:cs="Times New Roman"/>
                <w:szCs w:val="24"/>
              </w:rPr>
            </w:pPr>
            <w:r w:rsidRPr="2378EB25">
              <w:rPr>
                <w:rFonts w:eastAsia="Times New Roman" w:cs="Times New Roman"/>
                <w:szCs w:val="24"/>
              </w:rPr>
              <w:t>SPK</w:t>
            </w:r>
          </w:p>
        </w:tc>
        <w:tc>
          <w:tcPr>
            <w:tcW w:w="1143" w:type="pct"/>
            <w:shd w:val="clear" w:color="auto" w:fill="auto"/>
          </w:tcPr>
          <w:p w14:paraId="0242D989" w14:textId="2A2B8F2C" w:rsidR="00DE351A" w:rsidRPr="00D301E5" w:rsidRDefault="2FF9C311" w:rsidP="2378EB25">
            <w:pPr>
              <w:rPr>
                <w:rFonts w:eastAsia="Times New Roman" w:cs="Times New Roman"/>
                <w:szCs w:val="24"/>
              </w:rPr>
            </w:pPr>
            <w:r w:rsidRPr="2378EB25">
              <w:rPr>
                <w:rFonts w:eastAsia="Times New Roman" w:cs="Times New Roman"/>
                <w:szCs w:val="24"/>
              </w:rPr>
              <w:t>Vienas profesorius bus darbinamas profesoriaus pareigose nuo 2025-09-01, jeigu pavyks praeiti atestaciją.</w:t>
            </w:r>
          </w:p>
          <w:p w14:paraId="7A2C53A6" w14:textId="113F6700" w:rsidR="00DE351A" w:rsidRPr="00D301E5" w:rsidRDefault="00DE351A" w:rsidP="2378EB25">
            <w:pPr>
              <w:rPr>
                <w:rFonts w:eastAsia="Times New Roman" w:cs="Times New Roman"/>
                <w:szCs w:val="24"/>
              </w:rPr>
            </w:pPr>
          </w:p>
        </w:tc>
      </w:tr>
      <w:tr w:rsidR="00DE351A" w:rsidRPr="007B1148" w14:paraId="2A728DA3" w14:textId="77777777" w:rsidTr="2378EB25">
        <w:tc>
          <w:tcPr>
            <w:tcW w:w="523" w:type="pct"/>
            <w:vMerge/>
            <w:vAlign w:val="center"/>
          </w:tcPr>
          <w:p w14:paraId="71189D74" w14:textId="77777777" w:rsidR="00DE351A" w:rsidRPr="007B1148" w:rsidRDefault="00DE351A" w:rsidP="00B9002A">
            <w:pPr>
              <w:rPr>
                <w:rFonts w:cs="Times New Roman"/>
                <w:szCs w:val="24"/>
              </w:rPr>
            </w:pPr>
          </w:p>
        </w:tc>
        <w:tc>
          <w:tcPr>
            <w:tcW w:w="1190" w:type="pct"/>
          </w:tcPr>
          <w:p w14:paraId="585D5936" w14:textId="105712ED" w:rsidR="00DE351A" w:rsidRPr="007B1148" w:rsidRDefault="00DE351A" w:rsidP="2378EB25">
            <w:pPr>
              <w:pStyle w:val="ListParagraph"/>
              <w:numPr>
                <w:ilvl w:val="0"/>
                <w:numId w:val="18"/>
              </w:numPr>
              <w:spacing w:afterLines="60" w:after="144" w:line="240" w:lineRule="atLeast"/>
              <w:ind w:left="319" w:hanging="284"/>
              <w:jc w:val="both"/>
              <w:rPr>
                <w:rFonts w:eastAsia="Times New Roman" w:cs="Times New Roman"/>
                <w:szCs w:val="24"/>
                <w:lang w:eastAsia="lt-LT"/>
              </w:rPr>
            </w:pPr>
            <w:r w:rsidRPr="2378EB25">
              <w:rPr>
                <w:rFonts w:eastAsia="Times New Roman" w:cs="Times New Roman"/>
                <w:szCs w:val="24"/>
                <w:lang w:eastAsia="lt-LT"/>
              </w:rPr>
              <w:t>Antrąją pakopą reikia aiškiau atskirti nuo pirmosios pakopos, kad būtų atskleistas visas jos potencialas ir specializacijos galimybės, o tai galėtų padėti padidinti stojančiųjų skaičių.</w:t>
            </w:r>
          </w:p>
        </w:tc>
        <w:tc>
          <w:tcPr>
            <w:tcW w:w="952" w:type="pct"/>
            <w:shd w:val="clear" w:color="auto" w:fill="auto"/>
          </w:tcPr>
          <w:p w14:paraId="10344004" w14:textId="72F45A3F" w:rsidR="00DE351A" w:rsidRPr="00D301E5" w:rsidRDefault="00475970" w:rsidP="2378EB25">
            <w:pPr>
              <w:rPr>
                <w:rFonts w:eastAsia="Times New Roman" w:cs="Times New Roman"/>
                <w:szCs w:val="24"/>
              </w:rPr>
            </w:pPr>
            <w:r w:rsidRPr="2378EB25">
              <w:rPr>
                <w:rFonts w:eastAsia="Times New Roman" w:cs="Times New Roman"/>
                <w:szCs w:val="24"/>
              </w:rPr>
              <w:t>Koreguoti</w:t>
            </w:r>
            <w:r w:rsidR="00DE351A" w:rsidRPr="2378EB25">
              <w:rPr>
                <w:rFonts w:eastAsia="Times New Roman" w:cs="Times New Roman"/>
                <w:szCs w:val="24"/>
              </w:rPr>
              <w:t xml:space="preserve"> II pakopos programos tikslą ir </w:t>
            </w:r>
            <w:r w:rsidRPr="2378EB25">
              <w:rPr>
                <w:rFonts w:eastAsia="Times New Roman" w:cs="Times New Roman"/>
                <w:szCs w:val="24"/>
              </w:rPr>
              <w:t xml:space="preserve">studijų </w:t>
            </w:r>
            <w:r w:rsidR="00DE351A" w:rsidRPr="2378EB25">
              <w:rPr>
                <w:rFonts w:eastAsia="Times New Roman" w:cs="Times New Roman"/>
                <w:szCs w:val="24"/>
              </w:rPr>
              <w:t xml:space="preserve">rezultatus. </w:t>
            </w:r>
            <w:r w:rsidRPr="2378EB25">
              <w:rPr>
                <w:rFonts w:eastAsia="Times New Roman" w:cs="Times New Roman"/>
                <w:szCs w:val="24"/>
              </w:rPr>
              <w:t xml:space="preserve">Praplėsti studijų programos tinklelį įtraukiant specializacijos dalykus atitinkančius </w:t>
            </w:r>
            <w:r w:rsidR="00DE351A" w:rsidRPr="2378EB25">
              <w:rPr>
                <w:rFonts w:eastAsia="Times New Roman" w:cs="Times New Roman"/>
                <w:szCs w:val="24"/>
              </w:rPr>
              <w:t xml:space="preserve">EMOS reikalavimus. </w:t>
            </w:r>
          </w:p>
        </w:tc>
        <w:tc>
          <w:tcPr>
            <w:tcW w:w="575" w:type="pct"/>
            <w:shd w:val="clear" w:color="auto" w:fill="auto"/>
          </w:tcPr>
          <w:p w14:paraId="3F88934C" w14:textId="591DFD52" w:rsidR="00DE351A" w:rsidRPr="00D301E5" w:rsidRDefault="00DE351A" w:rsidP="2378EB25">
            <w:pPr>
              <w:rPr>
                <w:rFonts w:eastAsia="Times New Roman" w:cs="Times New Roman"/>
                <w:szCs w:val="24"/>
              </w:rPr>
            </w:pPr>
            <w:r w:rsidRPr="2378EB25">
              <w:rPr>
                <w:rFonts w:eastAsia="Times New Roman" w:cs="Times New Roman"/>
                <w:szCs w:val="24"/>
              </w:rPr>
              <w:t>2025-09-31</w:t>
            </w:r>
          </w:p>
        </w:tc>
        <w:tc>
          <w:tcPr>
            <w:tcW w:w="616" w:type="pct"/>
            <w:shd w:val="clear" w:color="auto" w:fill="auto"/>
          </w:tcPr>
          <w:p w14:paraId="7587AD23" w14:textId="509B4D34" w:rsidR="00DE351A" w:rsidRPr="00D301E5" w:rsidRDefault="00DE351A" w:rsidP="2378EB25">
            <w:pPr>
              <w:rPr>
                <w:rFonts w:eastAsia="Times New Roman" w:cs="Times New Roman"/>
                <w:szCs w:val="24"/>
              </w:rPr>
            </w:pPr>
            <w:r w:rsidRPr="2378EB25">
              <w:rPr>
                <w:rFonts w:eastAsia="Times New Roman" w:cs="Times New Roman"/>
                <w:szCs w:val="24"/>
              </w:rPr>
              <w:t>SPK</w:t>
            </w:r>
          </w:p>
        </w:tc>
        <w:tc>
          <w:tcPr>
            <w:tcW w:w="1143" w:type="pct"/>
            <w:shd w:val="clear" w:color="auto" w:fill="auto"/>
          </w:tcPr>
          <w:p w14:paraId="710A1272" w14:textId="2117FA2D" w:rsidR="00DE351A" w:rsidRPr="00D301E5" w:rsidRDefault="4E53DE51" w:rsidP="2378EB25">
            <w:pPr>
              <w:rPr>
                <w:rFonts w:eastAsia="Times New Roman" w:cs="Times New Roman"/>
                <w:szCs w:val="24"/>
              </w:rPr>
            </w:pPr>
            <w:r w:rsidRPr="2378EB25">
              <w:rPr>
                <w:rFonts w:eastAsia="Times New Roman" w:cs="Times New Roman"/>
                <w:szCs w:val="24"/>
              </w:rPr>
              <w:t>Darbas jau pradėtas.</w:t>
            </w:r>
          </w:p>
        </w:tc>
      </w:tr>
      <w:tr w:rsidR="00DE351A" w:rsidRPr="007B1148" w14:paraId="7C9B1F25" w14:textId="77777777" w:rsidTr="2378EB25">
        <w:tc>
          <w:tcPr>
            <w:tcW w:w="523" w:type="pct"/>
            <w:vMerge/>
            <w:vAlign w:val="center"/>
          </w:tcPr>
          <w:p w14:paraId="4A8E3410" w14:textId="77777777" w:rsidR="00DE351A" w:rsidRPr="007B1148" w:rsidRDefault="00DE351A" w:rsidP="00B9002A">
            <w:pPr>
              <w:rPr>
                <w:rFonts w:cs="Times New Roman"/>
                <w:szCs w:val="24"/>
              </w:rPr>
            </w:pPr>
          </w:p>
        </w:tc>
        <w:tc>
          <w:tcPr>
            <w:tcW w:w="1190" w:type="pct"/>
          </w:tcPr>
          <w:p w14:paraId="4C7016C3" w14:textId="73CB3A77" w:rsidR="00DE351A" w:rsidRPr="007B1148" w:rsidRDefault="00DE351A" w:rsidP="2378EB25">
            <w:pPr>
              <w:numPr>
                <w:ilvl w:val="0"/>
                <w:numId w:val="18"/>
              </w:numPr>
              <w:spacing w:afterLines="60" w:after="144" w:line="240" w:lineRule="atLeast"/>
              <w:ind w:left="307" w:hanging="283"/>
              <w:jc w:val="both"/>
              <w:rPr>
                <w:rFonts w:eastAsia="Times New Roman" w:cs="Times New Roman"/>
                <w:szCs w:val="24"/>
                <w:lang w:eastAsia="lt-LT"/>
              </w:rPr>
            </w:pPr>
            <w:r w:rsidRPr="2378EB25">
              <w:rPr>
                <w:rFonts w:eastAsia="Times New Roman" w:cs="Times New Roman"/>
                <w:szCs w:val="24"/>
                <w:lang w:eastAsia="lt-LT"/>
              </w:rPr>
              <w:t>Dėl mažo stojančiųjų skaičiaus programos turi ribotas individualizavimo galimybes, ypač pasirenkamieji dalykai.</w:t>
            </w:r>
          </w:p>
        </w:tc>
        <w:tc>
          <w:tcPr>
            <w:tcW w:w="952" w:type="pct"/>
            <w:shd w:val="clear" w:color="auto" w:fill="auto"/>
          </w:tcPr>
          <w:p w14:paraId="03262597" w14:textId="1AF970B9" w:rsidR="00DE351A" w:rsidRPr="00D301E5" w:rsidRDefault="007B1148" w:rsidP="2378EB25">
            <w:pPr>
              <w:rPr>
                <w:rFonts w:eastAsia="Times New Roman" w:cs="Times New Roman"/>
                <w:szCs w:val="24"/>
              </w:rPr>
            </w:pPr>
            <w:r w:rsidRPr="2378EB25">
              <w:rPr>
                <w:rFonts w:eastAsia="Times New Roman" w:cs="Times New Roman"/>
                <w:szCs w:val="24"/>
              </w:rPr>
              <w:t>Planuojama svarstyti galimybę mažoms studentų grupėms studijuoti pasirenkamus dalykus individualiai.</w:t>
            </w:r>
          </w:p>
        </w:tc>
        <w:tc>
          <w:tcPr>
            <w:tcW w:w="575" w:type="pct"/>
            <w:shd w:val="clear" w:color="auto" w:fill="auto"/>
          </w:tcPr>
          <w:p w14:paraId="697CB0CC" w14:textId="316D7D3C" w:rsidR="00DE351A" w:rsidRPr="00D301E5" w:rsidRDefault="007B1148" w:rsidP="2378EB25">
            <w:pPr>
              <w:rPr>
                <w:rFonts w:eastAsia="Times New Roman" w:cs="Times New Roman"/>
                <w:szCs w:val="24"/>
              </w:rPr>
            </w:pPr>
            <w:r w:rsidRPr="2378EB25">
              <w:rPr>
                <w:rFonts w:eastAsia="Times New Roman" w:cs="Times New Roman"/>
                <w:szCs w:val="24"/>
              </w:rPr>
              <w:t xml:space="preserve">Nuo 2026 m. III </w:t>
            </w:r>
            <w:proofErr w:type="spellStart"/>
            <w:r w:rsidRPr="2378EB25">
              <w:rPr>
                <w:rFonts w:eastAsia="Times New Roman" w:cs="Times New Roman"/>
                <w:szCs w:val="24"/>
              </w:rPr>
              <w:t>ketv</w:t>
            </w:r>
            <w:proofErr w:type="spellEnd"/>
            <w:r w:rsidRPr="2378EB25">
              <w:rPr>
                <w:rFonts w:eastAsia="Times New Roman" w:cs="Times New Roman"/>
                <w:szCs w:val="24"/>
              </w:rPr>
              <w:t>.</w:t>
            </w:r>
          </w:p>
        </w:tc>
        <w:tc>
          <w:tcPr>
            <w:tcW w:w="616" w:type="pct"/>
            <w:shd w:val="clear" w:color="auto" w:fill="auto"/>
          </w:tcPr>
          <w:p w14:paraId="17EC300E" w14:textId="61317BFE" w:rsidR="00DE351A" w:rsidRPr="00D301E5" w:rsidRDefault="588CE593" w:rsidP="2378EB25">
            <w:pPr>
              <w:rPr>
                <w:rFonts w:eastAsia="Times New Roman" w:cs="Times New Roman"/>
                <w:szCs w:val="24"/>
              </w:rPr>
            </w:pPr>
            <w:r w:rsidRPr="2378EB25">
              <w:rPr>
                <w:rFonts w:eastAsia="Times New Roman" w:cs="Times New Roman"/>
                <w:szCs w:val="24"/>
              </w:rPr>
              <w:t>SPK pirmininkė</w:t>
            </w:r>
          </w:p>
          <w:p w14:paraId="6F9782FC" w14:textId="5A41094E" w:rsidR="00DE351A" w:rsidRPr="00D301E5" w:rsidRDefault="00DE351A" w:rsidP="2378EB25">
            <w:pPr>
              <w:rPr>
                <w:rFonts w:eastAsia="Times New Roman" w:cs="Times New Roman"/>
                <w:szCs w:val="24"/>
              </w:rPr>
            </w:pPr>
          </w:p>
        </w:tc>
        <w:tc>
          <w:tcPr>
            <w:tcW w:w="1143" w:type="pct"/>
            <w:shd w:val="clear" w:color="auto" w:fill="auto"/>
          </w:tcPr>
          <w:p w14:paraId="2288FE93" w14:textId="65CAFA48" w:rsidR="00DE351A" w:rsidRPr="00D301E5" w:rsidRDefault="007B1148" w:rsidP="2378EB25">
            <w:pPr>
              <w:rPr>
                <w:rFonts w:eastAsia="Times New Roman" w:cs="Times New Roman"/>
                <w:szCs w:val="24"/>
              </w:rPr>
            </w:pPr>
            <w:r w:rsidRPr="2378EB25">
              <w:rPr>
                <w:rFonts w:eastAsia="Times New Roman" w:cs="Times New Roman"/>
                <w:szCs w:val="24"/>
              </w:rPr>
              <w:t xml:space="preserve">SPK pirmininkė </w:t>
            </w:r>
            <w:r w:rsidR="41449796" w:rsidRPr="2378EB25">
              <w:rPr>
                <w:rFonts w:eastAsia="Times New Roman" w:cs="Times New Roman"/>
                <w:szCs w:val="24"/>
              </w:rPr>
              <w:t>pristatydama pasirenkamuosius dalykus, supažindins studentus su galimybe pasirinktą dalyką studijuoti individualiai.</w:t>
            </w:r>
          </w:p>
        </w:tc>
      </w:tr>
      <w:tr w:rsidR="00DE351A" w:rsidRPr="007B1148" w14:paraId="16E28442" w14:textId="77777777" w:rsidTr="2378EB25">
        <w:tc>
          <w:tcPr>
            <w:tcW w:w="523" w:type="pct"/>
            <w:vMerge/>
            <w:vAlign w:val="center"/>
          </w:tcPr>
          <w:p w14:paraId="305C6BAB" w14:textId="77777777" w:rsidR="00DE351A" w:rsidRPr="007B1148" w:rsidRDefault="00DE351A" w:rsidP="00B9002A">
            <w:pPr>
              <w:rPr>
                <w:rFonts w:cs="Times New Roman"/>
                <w:szCs w:val="24"/>
              </w:rPr>
            </w:pPr>
          </w:p>
        </w:tc>
        <w:tc>
          <w:tcPr>
            <w:tcW w:w="1190" w:type="pct"/>
          </w:tcPr>
          <w:p w14:paraId="649B5C8E" w14:textId="78AAC04C" w:rsidR="00DE351A" w:rsidRPr="007B1148" w:rsidRDefault="00DE351A" w:rsidP="2378EB25">
            <w:pPr>
              <w:numPr>
                <w:ilvl w:val="0"/>
                <w:numId w:val="18"/>
              </w:numPr>
              <w:spacing w:afterLines="60" w:after="144" w:line="240" w:lineRule="atLeast"/>
              <w:ind w:left="319" w:hanging="319"/>
              <w:jc w:val="both"/>
              <w:rPr>
                <w:rFonts w:eastAsia="Times New Roman" w:cs="Times New Roman"/>
                <w:szCs w:val="24"/>
                <w:lang w:eastAsia="lt-LT"/>
              </w:rPr>
            </w:pPr>
            <w:r w:rsidRPr="2378EB25">
              <w:rPr>
                <w:rFonts w:eastAsia="Times New Roman" w:cs="Times New Roman"/>
                <w:szCs w:val="24"/>
                <w:lang w:eastAsia="lt-LT"/>
              </w:rPr>
              <w:t xml:space="preserve">Reikia reguliariau bendrauti su socialiniais partneriais, kad studijų programos būtų atnaujintos ir papildytos atsižvelgiant į rinkos poreikius. Turėtų būti įtraukti tokie įgūdžiai kaip </w:t>
            </w:r>
            <w:r w:rsidR="3A86B2BB" w:rsidRPr="2378EB25">
              <w:rPr>
                <w:rFonts w:eastAsia="Times New Roman" w:cs="Times New Roman"/>
                <w:szCs w:val="24"/>
                <w:lang w:eastAsia="lt-LT"/>
              </w:rPr>
              <w:t>komunikacija</w:t>
            </w:r>
            <w:r w:rsidRPr="2378EB25">
              <w:rPr>
                <w:rFonts w:eastAsia="Times New Roman" w:cs="Times New Roman"/>
                <w:szCs w:val="24"/>
                <w:lang w:eastAsia="lt-LT"/>
              </w:rPr>
              <w:t>, komandinis darbas ir verslumas.</w:t>
            </w:r>
          </w:p>
        </w:tc>
        <w:tc>
          <w:tcPr>
            <w:tcW w:w="952" w:type="pct"/>
            <w:shd w:val="clear" w:color="auto" w:fill="auto"/>
          </w:tcPr>
          <w:p w14:paraId="373AA0D5" w14:textId="0D223E7C" w:rsidR="00DE351A" w:rsidRPr="007B1148" w:rsidRDefault="00DE351A" w:rsidP="2378EB25">
            <w:pPr>
              <w:rPr>
                <w:rFonts w:eastAsia="Times New Roman" w:cs="Times New Roman"/>
                <w:szCs w:val="24"/>
              </w:rPr>
            </w:pPr>
            <w:r w:rsidRPr="2378EB25">
              <w:rPr>
                <w:rFonts w:eastAsia="Times New Roman" w:cs="Times New Roman"/>
                <w:szCs w:val="24"/>
              </w:rPr>
              <w:t xml:space="preserve">Aktyviau komunikuoti su </w:t>
            </w:r>
            <w:proofErr w:type="spellStart"/>
            <w:r w:rsidRPr="2378EB25">
              <w:rPr>
                <w:rFonts w:eastAsia="Times New Roman" w:cs="Times New Roman"/>
                <w:szCs w:val="24"/>
              </w:rPr>
              <w:t>soc</w:t>
            </w:r>
            <w:proofErr w:type="spellEnd"/>
            <w:r w:rsidRPr="2378EB25">
              <w:rPr>
                <w:rFonts w:eastAsia="Times New Roman" w:cs="Times New Roman"/>
                <w:szCs w:val="24"/>
              </w:rPr>
              <w:t>. partneriais ir alumnais.</w:t>
            </w:r>
          </w:p>
        </w:tc>
        <w:tc>
          <w:tcPr>
            <w:tcW w:w="575" w:type="pct"/>
            <w:shd w:val="clear" w:color="auto" w:fill="auto"/>
          </w:tcPr>
          <w:p w14:paraId="5F38DEC6" w14:textId="07CE5906" w:rsidR="00DE351A" w:rsidRPr="007B1148" w:rsidRDefault="00DE351A" w:rsidP="2378EB25">
            <w:pPr>
              <w:rPr>
                <w:rFonts w:eastAsia="Times New Roman" w:cs="Times New Roman"/>
                <w:szCs w:val="24"/>
              </w:rPr>
            </w:pPr>
            <w:r w:rsidRPr="2378EB25">
              <w:rPr>
                <w:rFonts w:eastAsia="Times New Roman" w:cs="Times New Roman"/>
                <w:szCs w:val="24"/>
              </w:rPr>
              <w:t>2025-202</w:t>
            </w:r>
            <w:r w:rsidR="007B1148" w:rsidRPr="2378EB25">
              <w:rPr>
                <w:rFonts w:eastAsia="Times New Roman" w:cs="Times New Roman"/>
                <w:szCs w:val="24"/>
              </w:rPr>
              <w:t>9</w:t>
            </w:r>
            <w:r w:rsidR="006404F1" w:rsidRPr="2378EB25">
              <w:rPr>
                <w:rFonts w:eastAsia="Times New Roman" w:cs="Times New Roman"/>
                <w:szCs w:val="24"/>
              </w:rPr>
              <w:t xml:space="preserve"> </w:t>
            </w:r>
            <w:r w:rsidRPr="2378EB25">
              <w:rPr>
                <w:rFonts w:eastAsia="Times New Roman" w:cs="Times New Roman"/>
                <w:szCs w:val="24"/>
              </w:rPr>
              <w:t>m.</w:t>
            </w:r>
          </w:p>
        </w:tc>
        <w:tc>
          <w:tcPr>
            <w:tcW w:w="616" w:type="pct"/>
            <w:shd w:val="clear" w:color="auto" w:fill="auto"/>
          </w:tcPr>
          <w:p w14:paraId="23C73224" w14:textId="2973D847" w:rsidR="00DE351A" w:rsidRPr="007B1148" w:rsidRDefault="00DE351A" w:rsidP="2378EB25">
            <w:pPr>
              <w:rPr>
                <w:rFonts w:eastAsia="Times New Roman" w:cs="Times New Roman"/>
                <w:szCs w:val="24"/>
              </w:rPr>
            </w:pPr>
            <w:r w:rsidRPr="2378EB25">
              <w:rPr>
                <w:rFonts w:eastAsia="Times New Roman" w:cs="Times New Roman"/>
                <w:szCs w:val="24"/>
              </w:rPr>
              <w:t>Rūta Simanavičienė</w:t>
            </w:r>
          </w:p>
        </w:tc>
        <w:tc>
          <w:tcPr>
            <w:tcW w:w="1143" w:type="pct"/>
            <w:shd w:val="clear" w:color="auto" w:fill="auto"/>
          </w:tcPr>
          <w:p w14:paraId="2BDB4B3F" w14:textId="409EAAAD" w:rsidR="00DE351A" w:rsidRPr="007B1148" w:rsidRDefault="7D4F681C" w:rsidP="2378EB25">
            <w:pPr>
              <w:rPr>
                <w:rFonts w:eastAsia="Times New Roman" w:cs="Times New Roman"/>
                <w:color w:val="0070C0"/>
                <w:szCs w:val="24"/>
              </w:rPr>
            </w:pPr>
            <w:r w:rsidRPr="2378EB25">
              <w:rPr>
                <w:rFonts w:eastAsia="Times New Roman" w:cs="Times New Roman"/>
                <w:szCs w:val="24"/>
              </w:rPr>
              <w:t xml:space="preserve">II pakopos studijų programos papildymas EMOS ženklu yra VDA (Valstybės duomenų agentūros) – </w:t>
            </w:r>
            <w:proofErr w:type="spellStart"/>
            <w:r w:rsidRPr="2378EB25">
              <w:rPr>
                <w:rFonts w:eastAsia="Times New Roman" w:cs="Times New Roman"/>
                <w:szCs w:val="24"/>
              </w:rPr>
              <w:t>soc</w:t>
            </w:r>
            <w:proofErr w:type="spellEnd"/>
            <w:r w:rsidRPr="2378EB25">
              <w:rPr>
                <w:rFonts w:eastAsia="Times New Roman" w:cs="Times New Roman"/>
                <w:szCs w:val="24"/>
              </w:rPr>
              <w:t xml:space="preserve">. </w:t>
            </w:r>
            <w:r w:rsidR="587F9987" w:rsidRPr="2378EB25">
              <w:rPr>
                <w:rFonts w:eastAsia="Times New Roman" w:cs="Times New Roman"/>
                <w:szCs w:val="24"/>
              </w:rPr>
              <w:t>p</w:t>
            </w:r>
            <w:r w:rsidRPr="2378EB25">
              <w:rPr>
                <w:rFonts w:eastAsia="Times New Roman" w:cs="Times New Roman"/>
                <w:szCs w:val="24"/>
              </w:rPr>
              <w:t>artnerio, rekomendacija.</w:t>
            </w:r>
          </w:p>
        </w:tc>
      </w:tr>
      <w:tr w:rsidR="00DE351A" w:rsidRPr="007B1148" w14:paraId="670DF1A3" w14:textId="77777777" w:rsidTr="2378EB25">
        <w:tc>
          <w:tcPr>
            <w:tcW w:w="523" w:type="pct"/>
            <w:vMerge/>
            <w:vAlign w:val="center"/>
          </w:tcPr>
          <w:p w14:paraId="56E2C07A" w14:textId="77777777" w:rsidR="00DE351A" w:rsidRPr="007B1148" w:rsidRDefault="00DE351A" w:rsidP="00B9002A">
            <w:pPr>
              <w:rPr>
                <w:rFonts w:cs="Times New Roman"/>
                <w:szCs w:val="24"/>
              </w:rPr>
            </w:pPr>
          </w:p>
        </w:tc>
        <w:tc>
          <w:tcPr>
            <w:tcW w:w="1190" w:type="pct"/>
          </w:tcPr>
          <w:p w14:paraId="53FEEFF2" w14:textId="555BDF27" w:rsidR="00DE351A" w:rsidRPr="007B1148" w:rsidRDefault="00DE351A" w:rsidP="2378EB25">
            <w:pPr>
              <w:numPr>
                <w:ilvl w:val="0"/>
                <w:numId w:val="18"/>
              </w:numPr>
              <w:spacing w:afterLines="60" w:after="144" w:line="240" w:lineRule="atLeast"/>
              <w:ind w:left="319" w:hanging="319"/>
              <w:jc w:val="both"/>
              <w:rPr>
                <w:rFonts w:eastAsia="Times New Roman" w:cs="Times New Roman"/>
                <w:szCs w:val="24"/>
                <w:lang w:eastAsia="lt-LT"/>
              </w:rPr>
            </w:pPr>
            <w:r w:rsidRPr="2378EB25">
              <w:rPr>
                <w:rFonts w:eastAsia="Times New Roman" w:cs="Times New Roman"/>
                <w:szCs w:val="24"/>
                <w:lang w:eastAsia="lt-LT"/>
              </w:rPr>
              <w:t>Labai trūksta užsienio kalbų įgūdžių, nedaug baigiamųjų rašoma anglų kalba. Šią problemą reikėtų spręsti, ypač antrojoje studijų pakopoje.</w:t>
            </w:r>
          </w:p>
        </w:tc>
        <w:tc>
          <w:tcPr>
            <w:tcW w:w="952" w:type="pct"/>
            <w:shd w:val="clear" w:color="auto" w:fill="auto"/>
          </w:tcPr>
          <w:p w14:paraId="7647F8C4" w14:textId="4297EF3A" w:rsidR="00DE351A" w:rsidRPr="00D301E5" w:rsidRDefault="00DE351A" w:rsidP="2378EB25">
            <w:pPr>
              <w:rPr>
                <w:rFonts w:eastAsia="Times New Roman" w:cs="Times New Roman"/>
                <w:szCs w:val="24"/>
              </w:rPr>
            </w:pPr>
            <w:r w:rsidRPr="2378EB25">
              <w:rPr>
                <w:rFonts w:eastAsia="Times New Roman" w:cs="Times New Roman"/>
                <w:szCs w:val="24"/>
              </w:rPr>
              <w:t xml:space="preserve">Nuo 2025-09-01 bus vykdomos II pakopos studijos anglų kalba, </w:t>
            </w:r>
            <w:r w:rsidR="0E632635" w:rsidRPr="2378EB25">
              <w:rPr>
                <w:rFonts w:eastAsia="Times New Roman" w:cs="Times New Roman"/>
                <w:szCs w:val="24"/>
              </w:rPr>
              <w:t xml:space="preserve">dėl to padidės </w:t>
            </w:r>
            <w:r w:rsidRPr="2378EB25">
              <w:rPr>
                <w:rFonts w:eastAsia="Times New Roman" w:cs="Times New Roman"/>
                <w:szCs w:val="24"/>
              </w:rPr>
              <w:t>baigiamųjų darbų, anglų kalba,</w:t>
            </w:r>
            <w:r w:rsidR="00EA5C7B">
              <w:rPr>
                <w:rFonts w:eastAsia="Times New Roman" w:cs="Times New Roman"/>
                <w:szCs w:val="24"/>
              </w:rPr>
              <w:t xml:space="preserve"> skaičius.</w:t>
            </w:r>
          </w:p>
        </w:tc>
        <w:tc>
          <w:tcPr>
            <w:tcW w:w="575" w:type="pct"/>
            <w:shd w:val="clear" w:color="auto" w:fill="auto"/>
          </w:tcPr>
          <w:p w14:paraId="421F7FF3" w14:textId="5656F43E" w:rsidR="00DE351A" w:rsidRPr="00D301E5" w:rsidRDefault="00DE351A" w:rsidP="2378EB25">
            <w:pPr>
              <w:rPr>
                <w:rFonts w:eastAsia="Times New Roman" w:cs="Times New Roman"/>
                <w:szCs w:val="24"/>
              </w:rPr>
            </w:pPr>
            <w:r w:rsidRPr="2378EB25">
              <w:rPr>
                <w:rFonts w:eastAsia="Times New Roman" w:cs="Times New Roman"/>
                <w:szCs w:val="24"/>
              </w:rPr>
              <w:t>2025-202</w:t>
            </w:r>
            <w:r w:rsidR="006404F1" w:rsidRPr="2378EB25">
              <w:rPr>
                <w:rFonts w:eastAsia="Times New Roman" w:cs="Times New Roman"/>
                <w:szCs w:val="24"/>
              </w:rPr>
              <w:t xml:space="preserve">9 </w:t>
            </w:r>
            <w:r w:rsidRPr="2378EB25">
              <w:rPr>
                <w:rFonts w:eastAsia="Times New Roman" w:cs="Times New Roman"/>
                <w:szCs w:val="24"/>
              </w:rPr>
              <w:t>m.</w:t>
            </w:r>
          </w:p>
        </w:tc>
        <w:tc>
          <w:tcPr>
            <w:tcW w:w="616" w:type="pct"/>
            <w:shd w:val="clear" w:color="auto" w:fill="auto"/>
          </w:tcPr>
          <w:p w14:paraId="4D7C53C9" w14:textId="4F16E538" w:rsidR="00DE351A" w:rsidRPr="007B1148" w:rsidRDefault="00DE351A" w:rsidP="2378EB25">
            <w:pPr>
              <w:rPr>
                <w:rFonts w:eastAsia="Times New Roman" w:cs="Times New Roman"/>
                <w:szCs w:val="24"/>
              </w:rPr>
            </w:pPr>
            <w:r w:rsidRPr="2378EB25">
              <w:rPr>
                <w:rFonts w:eastAsia="Times New Roman" w:cs="Times New Roman"/>
                <w:szCs w:val="24"/>
              </w:rPr>
              <w:t>SPK</w:t>
            </w:r>
          </w:p>
        </w:tc>
        <w:tc>
          <w:tcPr>
            <w:tcW w:w="1143" w:type="pct"/>
            <w:shd w:val="clear" w:color="auto" w:fill="auto"/>
          </w:tcPr>
          <w:p w14:paraId="35A71CF0" w14:textId="7B00458F" w:rsidR="00DE351A" w:rsidRPr="007B1148" w:rsidRDefault="5B35D77D" w:rsidP="2378EB25">
            <w:pPr>
              <w:rPr>
                <w:rFonts w:eastAsia="Times New Roman" w:cs="Times New Roman"/>
                <w:szCs w:val="24"/>
              </w:rPr>
            </w:pPr>
            <w:r w:rsidRPr="2378EB25">
              <w:rPr>
                <w:rFonts w:eastAsia="Times New Roman" w:cs="Times New Roman"/>
                <w:szCs w:val="24"/>
              </w:rPr>
              <w:t>Priėmimas pradėtas.</w:t>
            </w:r>
          </w:p>
        </w:tc>
      </w:tr>
      <w:tr w:rsidR="00DE351A" w:rsidRPr="007B1148" w14:paraId="1735AA01" w14:textId="77777777" w:rsidTr="2378EB25">
        <w:tc>
          <w:tcPr>
            <w:tcW w:w="523" w:type="pct"/>
            <w:vMerge/>
            <w:vAlign w:val="center"/>
          </w:tcPr>
          <w:p w14:paraId="537E8FCE" w14:textId="77777777" w:rsidR="00DE351A" w:rsidRPr="007B1148" w:rsidRDefault="00DE351A" w:rsidP="009A314E">
            <w:pPr>
              <w:rPr>
                <w:rFonts w:cs="Times New Roman"/>
                <w:szCs w:val="24"/>
              </w:rPr>
            </w:pPr>
          </w:p>
        </w:tc>
        <w:tc>
          <w:tcPr>
            <w:tcW w:w="1190" w:type="pct"/>
          </w:tcPr>
          <w:p w14:paraId="395FBA96" w14:textId="4B66FAB2" w:rsidR="00DE351A" w:rsidRPr="007B1148" w:rsidRDefault="00DE351A" w:rsidP="2378EB25">
            <w:pPr>
              <w:numPr>
                <w:ilvl w:val="0"/>
                <w:numId w:val="18"/>
              </w:numPr>
              <w:spacing w:afterLines="60" w:after="144" w:line="240" w:lineRule="atLeast"/>
              <w:ind w:left="319" w:hanging="284"/>
              <w:jc w:val="both"/>
              <w:rPr>
                <w:rFonts w:eastAsia="Times New Roman" w:cs="Times New Roman"/>
                <w:szCs w:val="24"/>
                <w:lang w:eastAsia="lt-LT"/>
              </w:rPr>
            </w:pPr>
            <w:r w:rsidRPr="2378EB25">
              <w:rPr>
                <w:rFonts w:eastAsia="Times New Roman" w:cs="Times New Roman"/>
                <w:szCs w:val="24"/>
                <w:lang w:eastAsia="lt-LT"/>
              </w:rPr>
              <w:t>Socialinių partnerių siūlomų baigiamųjų darbų temų skaičius yra minimalus. Atviras baigiamųjų darbų temų sąrašas, kuriame dalyvautų studentai, galėtų geriau atitikti jų interesus.</w:t>
            </w:r>
          </w:p>
        </w:tc>
        <w:tc>
          <w:tcPr>
            <w:tcW w:w="952" w:type="pct"/>
            <w:shd w:val="clear" w:color="auto" w:fill="auto"/>
          </w:tcPr>
          <w:p w14:paraId="2885EF40" w14:textId="38E7FD66" w:rsidR="00DE351A" w:rsidRPr="00D301E5" w:rsidRDefault="4B91305A" w:rsidP="2378EB25">
            <w:pPr>
              <w:rPr>
                <w:rFonts w:eastAsia="Times New Roman" w:cs="Times New Roman"/>
                <w:szCs w:val="24"/>
              </w:rPr>
            </w:pPr>
            <w:r w:rsidRPr="2378EB25">
              <w:rPr>
                <w:rFonts w:eastAsia="Times New Roman" w:cs="Times New Roman"/>
                <w:szCs w:val="24"/>
              </w:rPr>
              <w:t xml:space="preserve">Tęsti bendradarbiavimą su VILNIUS TECH Tvarumo centru, Mechanikos mokslo institutu, bei </w:t>
            </w:r>
            <w:proofErr w:type="spellStart"/>
            <w:r w:rsidRPr="2378EB25">
              <w:rPr>
                <w:rFonts w:eastAsia="Times New Roman" w:cs="Times New Roman"/>
                <w:szCs w:val="24"/>
              </w:rPr>
              <w:t>soc</w:t>
            </w:r>
            <w:proofErr w:type="spellEnd"/>
            <w:r w:rsidRPr="2378EB25">
              <w:rPr>
                <w:rFonts w:eastAsia="Times New Roman" w:cs="Times New Roman"/>
                <w:szCs w:val="24"/>
              </w:rPr>
              <w:t>. partneriais: LR Muitine, VDA, Santaros klinikomis, bei skatinti studentus rinktis jų pasiūlytas baigiamųjų darbų temas.</w:t>
            </w:r>
          </w:p>
        </w:tc>
        <w:tc>
          <w:tcPr>
            <w:tcW w:w="575" w:type="pct"/>
            <w:shd w:val="clear" w:color="auto" w:fill="auto"/>
          </w:tcPr>
          <w:p w14:paraId="35382D29" w14:textId="54928B70" w:rsidR="00DE351A" w:rsidRPr="00D301E5" w:rsidRDefault="00DE351A" w:rsidP="2378EB25">
            <w:pPr>
              <w:rPr>
                <w:rFonts w:eastAsia="Times New Roman" w:cs="Times New Roman"/>
                <w:szCs w:val="24"/>
              </w:rPr>
            </w:pPr>
            <w:r w:rsidRPr="2378EB25">
              <w:rPr>
                <w:rFonts w:eastAsia="Times New Roman" w:cs="Times New Roman"/>
                <w:szCs w:val="24"/>
              </w:rPr>
              <w:t>2025-202</w:t>
            </w:r>
            <w:r w:rsidR="006404F1" w:rsidRPr="2378EB25">
              <w:rPr>
                <w:rFonts w:eastAsia="Times New Roman" w:cs="Times New Roman"/>
                <w:szCs w:val="24"/>
              </w:rPr>
              <w:t>9 m.</w:t>
            </w:r>
          </w:p>
        </w:tc>
        <w:tc>
          <w:tcPr>
            <w:tcW w:w="616" w:type="pct"/>
            <w:shd w:val="clear" w:color="auto" w:fill="auto"/>
          </w:tcPr>
          <w:p w14:paraId="47295F9A" w14:textId="1CBF4851" w:rsidR="00DE351A" w:rsidRPr="00D301E5" w:rsidRDefault="75BC8242" w:rsidP="2378EB25">
            <w:pPr>
              <w:rPr>
                <w:rFonts w:eastAsia="Times New Roman" w:cs="Times New Roman"/>
                <w:szCs w:val="24"/>
              </w:rPr>
            </w:pPr>
            <w:r w:rsidRPr="2378EB25">
              <w:rPr>
                <w:rFonts w:eastAsia="Times New Roman" w:cs="Times New Roman"/>
                <w:szCs w:val="24"/>
              </w:rPr>
              <w:t>SPK</w:t>
            </w:r>
          </w:p>
        </w:tc>
        <w:tc>
          <w:tcPr>
            <w:tcW w:w="1143" w:type="pct"/>
            <w:shd w:val="clear" w:color="auto" w:fill="auto"/>
          </w:tcPr>
          <w:p w14:paraId="19456B64" w14:textId="427FB6F4" w:rsidR="00DE351A" w:rsidRPr="00D301E5" w:rsidRDefault="3C3EB452" w:rsidP="2378EB25">
            <w:pPr>
              <w:rPr>
                <w:rFonts w:eastAsia="Times New Roman" w:cs="Times New Roman"/>
                <w:szCs w:val="24"/>
              </w:rPr>
            </w:pPr>
            <w:r w:rsidRPr="2378EB25">
              <w:rPr>
                <w:rFonts w:eastAsia="Times New Roman" w:cs="Times New Roman"/>
                <w:szCs w:val="24"/>
              </w:rPr>
              <w:t>Baigiamųjų darbų temų sąrašas yra atvirai prieinamas studentams universiteto vidinėje informacinėje sistemoje.</w:t>
            </w:r>
          </w:p>
        </w:tc>
      </w:tr>
      <w:tr w:rsidR="00DE351A" w:rsidRPr="007B1148" w14:paraId="0AC87838" w14:textId="77777777" w:rsidTr="2378EB25">
        <w:tc>
          <w:tcPr>
            <w:tcW w:w="523" w:type="pct"/>
            <w:vMerge/>
            <w:vAlign w:val="center"/>
          </w:tcPr>
          <w:p w14:paraId="574A483E" w14:textId="77777777" w:rsidR="00DE351A" w:rsidRPr="007B1148" w:rsidRDefault="00DE351A" w:rsidP="00DE351A">
            <w:pPr>
              <w:rPr>
                <w:rFonts w:cs="Times New Roman"/>
                <w:szCs w:val="24"/>
              </w:rPr>
            </w:pPr>
          </w:p>
        </w:tc>
        <w:tc>
          <w:tcPr>
            <w:tcW w:w="1190" w:type="pct"/>
          </w:tcPr>
          <w:p w14:paraId="57C2604B" w14:textId="4C25171E" w:rsidR="00DE351A" w:rsidRPr="007B1148" w:rsidRDefault="00DE351A" w:rsidP="2378EB25">
            <w:pPr>
              <w:pStyle w:val="ListParagraph"/>
              <w:numPr>
                <w:ilvl w:val="0"/>
                <w:numId w:val="18"/>
              </w:numPr>
              <w:spacing w:afterLines="60" w:after="144" w:line="240" w:lineRule="atLeast"/>
              <w:ind w:left="319" w:hanging="284"/>
              <w:jc w:val="both"/>
              <w:rPr>
                <w:rFonts w:eastAsia="Times New Roman" w:cs="Times New Roman"/>
                <w:szCs w:val="24"/>
                <w:lang w:eastAsia="lt-LT"/>
              </w:rPr>
            </w:pPr>
            <w:r w:rsidRPr="2378EB25">
              <w:rPr>
                <w:rFonts w:eastAsia="Times New Roman" w:cs="Times New Roman"/>
                <w:szCs w:val="24"/>
                <w:lang w:eastAsia="lt-LT"/>
              </w:rPr>
              <w:t xml:space="preserve">Reikia daugiau mokymų, susijusių su programavimo kalbomis (pvz., </w:t>
            </w:r>
            <w:proofErr w:type="spellStart"/>
            <w:r w:rsidRPr="2378EB25">
              <w:rPr>
                <w:rFonts w:eastAsia="Times New Roman" w:cs="Times New Roman"/>
                <w:i/>
                <w:iCs/>
                <w:szCs w:val="24"/>
                <w:lang w:eastAsia="lt-LT"/>
              </w:rPr>
              <w:t>Python</w:t>
            </w:r>
            <w:proofErr w:type="spellEnd"/>
            <w:r w:rsidRPr="2378EB25">
              <w:rPr>
                <w:rFonts w:eastAsia="Times New Roman" w:cs="Times New Roman"/>
                <w:szCs w:val="24"/>
                <w:lang w:eastAsia="lt-LT"/>
              </w:rPr>
              <w:t>) ir naujausiomis dirbtinio intelekto metodikomis.</w:t>
            </w:r>
          </w:p>
        </w:tc>
        <w:tc>
          <w:tcPr>
            <w:tcW w:w="952" w:type="pct"/>
            <w:shd w:val="clear" w:color="auto" w:fill="auto"/>
          </w:tcPr>
          <w:p w14:paraId="56F4FB0E" w14:textId="34C0FB5E" w:rsidR="00DE351A" w:rsidRPr="00D301E5" w:rsidRDefault="00DE351A" w:rsidP="2378EB25">
            <w:pPr>
              <w:rPr>
                <w:rFonts w:eastAsia="Times New Roman" w:cs="Times New Roman"/>
                <w:szCs w:val="24"/>
              </w:rPr>
            </w:pPr>
            <w:r w:rsidRPr="2378EB25">
              <w:rPr>
                <w:rFonts w:eastAsia="Times New Roman" w:cs="Times New Roman"/>
                <w:szCs w:val="24"/>
              </w:rPr>
              <w:t xml:space="preserve">Planuojama į </w:t>
            </w:r>
            <w:r w:rsidR="006404F1" w:rsidRPr="2378EB25">
              <w:rPr>
                <w:rFonts w:eastAsia="Times New Roman" w:cs="Times New Roman"/>
                <w:szCs w:val="24"/>
              </w:rPr>
              <w:t xml:space="preserve">I ir </w:t>
            </w:r>
            <w:r w:rsidRPr="2378EB25">
              <w:rPr>
                <w:rFonts w:eastAsia="Times New Roman" w:cs="Times New Roman"/>
                <w:szCs w:val="24"/>
              </w:rPr>
              <w:t>II pakop</w:t>
            </w:r>
            <w:r w:rsidR="006404F1" w:rsidRPr="2378EB25">
              <w:rPr>
                <w:rFonts w:eastAsia="Times New Roman" w:cs="Times New Roman"/>
                <w:szCs w:val="24"/>
              </w:rPr>
              <w:t>ų</w:t>
            </w:r>
            <w:r w:rsidRPr="2378EB25">
              <w:rPr>
                <w:rFonts w:eastAsia="Times New Roman" w:cs="Times New Roman"/>
                <w:szCs w:val="24"/>
              </w:rPr>
              <w:t xml:space="preserve"> studijų program</w:t>
            </w:r>
            <w:r w:rsidR="006404F1" w:rsidRPr="2378EB25">
              <w:rPr>
                <w:rFonts w:eastAsia="Times New Roman" w:cs="Times New Roman"/>
                <w:szCs w:val="24"/>
              </w:rPr>
              <w:t>as</w:t>
            </w:r>
            <w:r w:rsidRPr="2378EB25">
              <w:rPr>
                <w:rFonts w:eastAsia="Times New Roman" w:cs="Times New Roman"/>
                <w:szCs w:val="24"/>
              </w:rPr>
              <w:t xml:space="preserve"> įtraukti studijų dalyk</w:t>
            </w:r>
            <w:r w:rsidR="006404F1" w:rsidRPr="2378EB25">
              <w:rPr>
                <w:rFonts w:eastAsia="Times New Roman" w:cs="Times New Roman"/>
                <w:szCs w:val="24"/>
              </w:rPr>
              <w:t>us</w:t>
            </w:r>
            <w:r w:rsidRPr="2378EB25">
              <w:rPr>
                <w:rFonts w:eastAsia="Times New Roman" w:cs="Times New Roman"/>
                <w:szCs w:val="24"/>
              </w:rPr>
              <w:t xml:space="preserve"> susijus</w:t>
            </w:r>
            <w:r w:rsidR="006404F1" w:rsidRPr="2378EB25">
              <w:rPr>
                <w:rFonts w:eastAsia="Times New Roman" w:cs="Times New Roman"/>
                <w:szCs w:val="24"/>
              </w:rPr>
              <w:t>ius</w:t>
            </w:r>
            <w:r w:rsidRPr="2378EB25">
              <w:rPr>
                <w:rFonts w:eastAsia="Times New Roman" w:cs="Times New Roman"/>
                <w:szCs w:val="24"/>
              </w:rPr>
              <w:t xml:space="preserve"> su dirbtinio intelekto technologijomis.</w:t>
            </w:r>
          </w:p>
        </w:tc>
        <w:tc>
          <w:tcPr>
            <w:tcW w:w="575" w:type="pct"/>
            <w:shd w:val="clear" w:color="auto" w:fill="auto"/>
          </w:tcPr>
          <w:p w14:paraId="0F5031D0" w14:textId="6A55AAD7" w:rsidR="00DE351A" w:rsidRPr="00D301E5" w:rsidRDefault="00DE351A" w:rsidP="2378EB25">
            <w:pPr>
              <w:rPr>
                <w:rFonts w:eastAsia="Times New Roman" w:cs="Times New Roman"/>
                <w:szCs w:val="24"/>
              </w:rPr>
            </w:pPr>
            <w:r w:rsidRPr="2378EB25">
              <w:rPr>
                <w:rFonts w:eastAsia="Times New Roman" w:cs="Times New Roman"/>
                <w:szCs w:val="24"/>
              </w:rPr>
              <w:t>2025-202</w:t>
            </w:r>
            <w:r w:rsidR="006404F1" w:rsidRPr="2378EB25">
              <w:rPr>
                <w:rFonts w:eastAsia="Times New Roman" w:cs="Times New Roman"/>
                <w:szCs w:val="24"/>
              </w:rPr>
              <w:t xml:space="preserve">9 </w:t>
            </w:r>
            <w:r w:rsidRPr="2378EB25">
              <w:rPr>
                <w:rFonts w:eastAsia="Times New Roman" w:cs="Times New Roman"/>
                <w:szCs w:val="24"/>
              </w:rPr>
              <w:t>m.</w:t>
            </w:r>
          </w:p>
        </w:tc>
        <w:tc>
          <w:tcPr>
            <w:tcW w:w="616" w:type="pct"/>
            <w:shd w:val="clear" w:color="auto" w:fill="auto"/>
          </w:tcPr>
          <w:p w14:paraId="1293B75B" w14:textId="7EC3756D" w:rsidR="00DE351A" w:rsidRPr="00D301E5" w:rsidRDefault="00DE351A" w:rsidP="2378EB25">
            <w:pPr>
              <w:rPr>
                <w:rFonts w:eastAsia="Times New Roman" w:cs="Times New Roman"/>
                <w:szCs w:val="24"/>
              </w:rPr>
            </w:pPr>
            <w:r w:rsidRPr="2378EB25">
              <w:rPr>
                <w:rFonts w:eastAsia="Times New Roman" w:cs="Times New Roman"/>
                <w:szCs w:val="24"/>
              </w:rPr>
              <w:t>SPK</w:t>
            </w:r>
          </w:p>
        </w:tc>
        <w:tc>
          <w:tcPr>
            <w:tcW w:w="1143" w:type="pct"/>
            <w:shd w:val="clear" w:color="auto" w:fill="auto"/>
          </w:tcPr>
          <w:p w14:paraId="47EDD9C7" w14:textId="063ED7DA" w:rsidR="00720437" w:rsidRPr="00D301E5" w:rsidRDefault="00720437" w:rsidP="2378EB25">
            <w:pPr>
              <w:rPr>
                <w:rFonts w:eastAsia="Times New Roman" w:cs="Times New Roman"/>
                <w:szCs w:val="24"/>
              </w:rPr>
            </w:pPr>
            <w:r>
              <w:rPr>
                <w:rFonts w:eastAsia="Times New Roman" w:cs="Times New Roman"/>
                <w:szCs w:val="24"/>
              </w:rPr>
              <w:t xml:space="preserve">Specializuotuose programavimo ir duomenų analizės kursuose yra naudojamas </w:t>
            </w:r>
            <w:proofErr w:type="spellStart"/>
            <w:r w:rsidRPr="00720437">
              <w:rPr>
                <w:rFonts w:eastAsia="Times New Roman" w:cs="Times New Roman"/>
                <w:i/>
                <w:iCs/>
                <w:szCs w:val="24"/>
              </w:rPr>
              <w:t>Python</w:t>
            </w:r>
            <w:proofErr w:type="spellEnd"/>
            <w:r>
              <w:rPr>
                <w:rFonts w:eastAsia="Times New Roman" w:cs="Times New Roman"/>
                <w:szCs w:val="24"/>
              </w:rPr>
              <w:t>.</w:t>
            </w:r>
          </w:p>
        </w:tc>
      </w:tr>
      <w:tr w:rsidR="00634206" w:rsidRPr="007B1148" w14:paraId="732A0317" w14:textId="77777777" w:rsidTr="2378EB25">
        <w:tc>
          <w:tcPr>
            <w:tcW w:w="523" w:type="pct"/>
            <w:vMerge w:val="restart"/>
            <w:vAlign w:val="center"/>
          </w:tcPr>
          <w:p w14:paraId="3AF2E159" w14:textId="046CC1B9" w:rsidR="00634206" w:rsidRPr="007B1148" w:rsidRDefault="00634206" w:rsidP="2378EB25">
            <w:pPr>
              <w:rPr>
                <w:rFonts w:eastAsia="Times New Roman" w:cs="Times New Roman"/>
                <w:szCs w:val="24"/>
              </w:rPr>
            </w:pPr>
            <w:r w:rsidRPr="2378EB25">
              <w:rPr>
                <w:rFonts w:eastAsia="Times New Roman" w:cs="Times New Roman"/>
                <w:szCs w:val="24"/>
              </w:rPr>
              <w:t xml:space="preserve">2. Mokslo (meno) ir </w:t>
            </w:r>
            <w:r w:rsidRPr="2378EB25">
              <w:rPr>
                <w:rFonts w:eastAsia="Times New Roman" w:cs="Times New Roman"/>
                <w:szCs w:val="24"/>
              </w:rPr>
              <w:lastRenderedPageBreak/>
              <w:t>studijų veiklos sąsajos</w:t>
            </w:r>
          </w:p>
        </w:tc>
        <w:tc>
          <w:tcPr>
            <w:tcW w:w="1190" w:type="pct"/>
          </w:tcPr>
          <w:p w14:paraId="12BBD8DE" w14:textId="3E78E56A" w:rsidR="00634206" w:rsidRPr="007B1148" w:rsidRDefault="00634206" w:rsidP="2378EB25">
            <w:pPr>
              <w:numPr>
                <w:ilvl w:val="0"/>
                <w:numId w:val="22"/>
              </w:numPr>
              <w:spacing w:afterLines="60" w:after="144" w:line="240" w:lineRule="atLeast"/>
              <w:ind w:left="317" w:hanging="284"/>
              <w:jc w:val="both"/>
              <w:rPr>
                <w:rFonts w:eastAsia="Times New Roman" w:cs="Times New Roman"/>
                <w:szCs w:val="24"/>
              </w:rPr>
            </w:pPr>
            <w:r w:rsidRPr="2378EB25">
              <w:rPr>
                <w:rFonts w:eastAsia="Times New Roman" w:cs="Times New Roman"/>
                <w:szCs w:val="24"/>
              </w:rPr>
              <w:lastRenderedPageBreak/>
              <w:t xml:space="preserve">Parengti strategiją, kaip pagerinti mokslinių tyrimų </w:t>
            </w:r>
            <w:r w:rsidRPr="2378EB25">
              <w:rPr>
                <w:rFonts w:eastAsia="Times New Roman" w:cs="Times New Roman"/>
                <w:szCs w:val="24"/>
              </w:rPr>
              <w:lastRenderedPageBreak/>
              <w:t>veiklą, įtraukiant tam tikras paskatas.</w:t>
            </w:r>
          </w:p>
        </w:tc>
        <w:tc>
          <w:tcPr>
            <w:tcW w:w="952" w:type="pct"/>
            <w:shd w:val="clear" w:color="auto" w:fill="auto"/>
          </w:tcPr>
          <w:p w14:paraId="4B7B85B4" w14:textId="515382CF" w:rsidR="00634206" w:rsidRPr="00C22F07" w:rsidRDefault="00685E6F" w:rsidP="00934F8D">
            <w:pPr>
              <w:jc w:val="both"/>
              <w:rPr>
                <w:rFonts w:eastAsia="Times New Roman" w:cs="Times New Roman"/>
                <w:color w:val="0070C0"/>
                <w:szCs w:val="24"/>
                <w:highlight w:val="yellow"/>
              </w:rPr>
            </w:pPr>
            <w:r w:rsidRPr="007B2440">
              <w:rPr>
                <w:rFonts w:eastAsia="Times New Roman" w:cs="Times New Roman"/>
                <w:szCs w:val="24"/>
              </w:rPr>
              <w:lastRenderedPageBreak/>
              <w:t xml:space="preserve">Posėdžių metu akcentuoti </w:t>
            </w:r>
            <w:r w:rsidR="00F15F42" w:rsidRPr="007B2440">
              <w:rPr>
                <w:rFonts w:eastAsia="Times New Roman" w:cs="Times New Roman"/>
                <w:szCs w:val="24"/>
              </w:rPr>
              <w:t xml:space="preserve">paskatas, kurios yra </w:t>
            </w:r>
            <w:r w:rsidR="00F15F42" w:rsidRPr="007B2440">
              <w:rPr>
                <w:rFonts w:eastAsia="Times New Roman" w:cs="Times New Roman"/>
                <w:szCs w:val="24"/>
              </w:rPr>
              <w:lastRenderedPageBreak/>
              <w:t>numatytos universitete dėstytojams vykdantiems</w:t>
            </w:r>
            <w:r w:rsidR="007B2440" w:rsidRPr="007B2440">
              <w:rPr>
                <w:rFonts w:eastAsia="Times New Roman" w:cs="Times New Roman"/>
                <w:szCs w:val="24"/>
              </w:rPr>
              <w:t xml:space="preserve"> mokslinių tyrimų veiklą.</w:t>
            </w:r>
          </w:p>
        </w:tc>
        <w:tc>
          <w:tcPr>
            <w:tcW w:w="575" w:type="pct"/>
            <w:shd w:val="clear" w:color="auto" w:fill="auto"/>
          </w:tcPr>
          <w:p w14:paraId="5CC5280D" w14:textId="6571A210" w:rsidR="00634206" w:rsidRPr="00C22F07" w:rsidRDefault="007B2440" w:rsidP="2378EB25">
            <w:pPr>
              <w:rPr>
                <w:rFonts w:eastAsia="Times New Roman" w:cs="Times New Roman"/>
                <w:szCs w:val="24"/>
                <w:highlight w:val="yellow"/>
              </w:rPr>
            </w:pPr>
            <w:r w:rsidRPr="2378EB25">
              <w:rPr>
                <w:rFonts w:eastAsia="Times New Roman" w:cs="Times New Roman"/>
                <w:szCs w:val="24"/>
              </w:rPr>
              <w:lastRenderedPageBreak/>
              <w:t>2025-2029 m.</w:t>
            </w:r>
          </w:p>
        </w:tc>
        <w:tc>
          <w:tcPr>
            <w:tcW w:w="616" w:type="pct"/>
            <w:shd w:val="clear" w:color="auto" w:fill="auto"/>
          </w:tcPr>
          <w:p w14:paraId="129E5683" w14:textId="20385AAD" w:rsidR="00634206" w:rsidRPr="00C22F07" w:rsidRDefault="00685E6F" w:rsidP="2378EB25">
            <w:pPr>
              <w:rPr>
                <w:rFonts w:eastAsia="Times New Roman" w:cs="Times New Roman"/>
                <w:szCs w:val="24"/>
                <w:highlight w:val="yellow"/>
              </w:rPr>
            </w:pPr>
            <w:r w:rsidRPr="2378EB25">
              <w:rPr>
                <w:rFonts w:eastAsia="Times New Roman" w:cs="Times New Roman"/>
                <w:szCs w:val="24"/>
              </w:rPr>
              <w:t>Katedros vedėja</w:t>
            </w:r>
          </w:p>
        </w:tc>
        <w:tc>
          <w:tcPr>
            <w:tcW w:w="1143" w:type="pct"/>
            <w:shd w:val="clear" w:color="auto" w:fill="auto"/>
          </w:tcPr>
          <w:p w14:paraId="5F69A69F" w14:textId="602BEE09" w:rsidR="00634206" w:rsidRPr="00C22F07" w:rsidRDefault="00634206" w:rsidP="2378EB25">
            <w:pPr>
              <w:rPr>
                <w:rFonts w:eastAsia="Times New Roman" w:cs="Times New Roman"/>
                <w:szCs w:val="24"/>
                <w:highlight w:val="yellow"/>
              </w:rPr>
            </w:pPr>
          </w:p>
        </w:tc>
      </w:tr>
      <w:tr w:rsidR="00634206" w:rsidRPr="007B1148" w14:paraId="30C8EC5A" w14:textId="77777777" w:rsidTr="2378EB25">
        <w:tc>
          <w:tcPr>
            <w:tcW w:w="523" w:type="pct"/>
            <w:vMerge/>
          </w:tcPr>
          <w:p w14:paraId="2D1E1731" w14:textId="77777777" w:rsidR="00634206" w:rsidRPr="007B1148" w:rsidRDefault="00634206" w:rsidP="00634206">
            <w:pPr>
              <w:rPr>
                <w:rFonts w:cs="Times New Roman"/>
                <w:szCs w:val="24"/>
              </w:rPr>
            </w:pPr>
          </w:p>
        </w:tc>
        <w:tc>
          <w:tcPr>
            <w:tcW w:w="1190" w:type="pct"/>
          </w:tcPr>
          <w:p w14:paraId="766C812C" w14:textId="471873DD" w:rsidR="00634206" w:rsidRPr="007B1148" w:rsidRDefault="00634206" w:rsidP="2378EB25">
            <w:pPr>
              <w:numPr>
                <w:ilvl w:val="0"/>
                <w:numId w:val="22"/>
              </w:numPr>
              <w:spacing w:afterLines="60" w:after="144" w:line="240" w:lineRule="atLeast"/>
              <w:ind w:left="317" w:hanging="284"/>
              <w:jc w:val="both"/>
              <w:rPr>
                <w:rFonts w:eastAsia="Times New Roman" w:cs="Times New Roman"/>
                <w:szCs w:val="24"/>
              </w:rPr>
            </w:pPr>
            <w:r w:rsidRPr="2378EB25">
              <w:rPr>
                <w:rFonts w:eastAsia="Times New Roman" w:cs="Times New Roman"/>
                <w:szCs w:val="24"/>
              </w:rPr>
              <w:t>Skirti abiejų pakopų baigiamųjų darbų vadovavimą aktyviau mokslinius tyrimus vykdantiems dėstytojams.</w:t>
            </w:r>
          </w:p>
        </w:tc>
        <w:tc>
          <w:tcPr>
            <w:tcW w:w="952" w:type="pct"/>
            <w:shd w:val="clear" w:color="auto" w:fill="auto"/>
          </w:tcPr>
          <w:p w14:paraId="3BA4750A" w14:textId="41A2806B" w:rsidR="00634206" w:rsidRPr="00D301E5" w:rsidRDefault="00395D11" w:rsidP="2378EB25">
            <w:pPr>
              <w:rPr>
                <w:rFonts w:eastAsia="Times New Roman" w:cs="Times New Roman"/>
                <w:szCs w:val="24"/>
              </w:rPr>
            </w:pPr>
            <w:r w:rsidRPr="2378EB25">
              <w:rPr>
                <w:rFonts w:eastAsia="Times New Roman" w:cs="Times New Roman"/>
                <w:szCs w:val="24"/>
              </w:rPr>
              <w:t>Kiekvienai</w:t>
            </w:r>
            <w:r w:rsidR="00B656FD" w:rsidRPr="2378EB25">
              <w:rPr>
                <w:rFonts w:eastAsia="Times New Roman" w:cs="Times New Roman"/>
                <w:szCs w:val="24"/>
              </w:rPr>
              <w:t>s</w:t>
            </w:r>
            <w:r w:rsidRPr="2378EB25">
              <w:rPr>
                <w:rFonts w:eastAsia="Times New Roman" w:cs="Times New Roman"/>
                <w:szCs w:val="24"/>
              </w:rPr>
              <w:t xml:space="preserve"> mokslo metais siūlomų baigiamųjų darbų temų sąraš</w:t>
            </w:r>
            <w:r w:rsidR="00DB67C0">
              <w:rPr>
                <w:rFonts w:eastAsia="Times New Roman" w:cs="Times New Roman"/>
                <w:szCs w:val="24"/>
              </w:rPr>
              <w:t xml:space="preserve">as bus peržiūrimas </w:t>
            </w:r>
            <w:r w:rsidR="00DB67C0" w:rsidRPr="2378EB25">
              <w:rPr>
                <w:rFonts w:eastAsia="Times New Roman" w:cs="Times New Roman"/>
                <w:szCs w:val="24"/>
              </w:rPr>
              <w:t>SPK</w:t>
            </w:r>
            <w:r w:rsidR="00DB67C0">
              <w:rPr>
                <w:rFonts w:eastAsia="Times New Roman" w:cs="Times New Roman"/>
                <w:szCs w:val="24"/>
              </w:rPr>
              <w:t>.</w:t>
            </w:r>
          </w:p>
        </w:tc>
        <w:tc>
          <w:tcPr>
            <w:tcW w:w="575" w:type="pct"/>
            <w:shd w:val="clear" w:color="auto" w:fill="auto"/>
          </w:tcPr>
          <w:p w14:paraId="2F2AC472" w14:textId="7052F04C" w:rsidR="00634206" w:rsidRPr="00D301E5" w:rsidRDefault="00634206" w:rsidP="2378EB25">
            <w:pPr>
              <w:rPr>
                <w:rFonts w:eastAsia="Times New Roman" w:cs="Times New Roman"/>
                <w:szCs w:val="24"/>
              </w:rPr>
            </w:pPr>
            <w:r w:rsidRPr="2378EB25">
              <w:rPr>
                <w:rFonts w:eastAsia="Times New Roman" w:cs="Times New Roman"/>
                <w:szCs w:val="24"/>
              </w:rPr>
              <w:t>2025-202</w:t>
            </w:r>
            <w:r w:rsidR="00395D11" w:rsidRPr="2378EB25">
              <w:rPr>
                <w:rFonts w:eastAsia="Times New Roman" w:cs="Times New Roman"/>
                <w:szCs w:val="24"/>
              </w:rPr>
              <w:t xml:space="preserve">9 </w:t>
            </w:r>
            <w:r w:rsidRPr="2378EB25">
              <w:rPr>
                <w:rFonts w:eastAsia="Times New Roman" w:cs="Times New Roman"/>
                <w:szCs w:val="24"/>
              </w:rPr>
              <w:t xml:space="preserve">m. </w:t>
            </w:r>
          </w:p>
        </w:tc>
        <w:tc>
          <w:tcPr>
            <w:tcW w:w="616" w:type="pct"/>
            <w:shd w:val="clear" w:color="auto" w:fill="auto"/>
          </w:tcPr>
          <w:p w14:paraId="16BF0BA7" w14:textId="6FFA06BA" w:rsidR="00634206" w:rsidRPr="00D301E5" w:rsidRDefault="00681128" w:rsidP="2378EB25">
            <w:pPr>
              <w:rPr>
                <w:rFonts w:eastAsia="Times New Roman" w:cs="Times New Roman"/>
                <w:szCs w:val="24"/>
              </w:rPr>
            </w:pPr>
            <w:r w:rsidRPr="2378EB25">
              <w:rPr>
                <w:rFonts w:eastAsia="Times New Roman" w:cs="Times New Roman"/>
                <w:szCs w:val="24"/>
              </w:rPr>
              <w:t>SPK</w:t>
            </w:r>
          </w:p>
        </w:tc>
        <w:tc>
          <w:tcPr>
            <w:tcW w:w="1143" w:type="pct"/>
            <w:shd w:val="clear" w:color="auto" w:fill="auto"/>
          </w:tcPr>
          <w:p w14:paraId="3A2ECF06" w14:textId="3FE84F6E" w:rsidR="00634206" w:rsidRPr="00D301E5" w:rsidRDefault="00083899" w:rsidP="2378EB25">
            <w:pPr>
              <w:rPr>
                <w:rFonts w:eastAsia="Times New Roman" w:cs="Times New Roman"/>
                <w:szCs w:val="24"/>
              </w:rPr>
            </w:pPr>
            <w:r>
              <w:rPr>
                <w:rFonts w:eastAsia="Times New Roman" w:cs="Times New Roman"/>
                <w:szCs w:val="24"/>
              </w:rPr>
              <w:t>Visuomet baigiamųjų darbų temų sąrašą peržiūrėdavo ir tvirtindavo katedros vedėjas.</w:t>
            </w:r>
          </w:p>
        </w:tc>
      </w:tr>
      <w:tr w:rsidR="00634206" w:rsidRPr="007B1148" w14:paraId="5B2F96A0" w14:textId="77777777" w:rsidTr="2378EB25">
        <w:tc>
          <w:tcPr>
            <w:tcW w:w="523" w:type="pct"/>
            <w:vMerge/>
          </w:tcPr>
          <w:p w14:paraId="46CBAE2E" w14:textId="77777777" w:rsidR="00634206" w:rsidRPr="007B1148" w:rsidRDefault="00634206" w:rsidP="00634206">
            <w:pPr>
              <w:rPr>
                <w:rFonts w:cs="Times New Roman"/>
                <w:szCs w:val="24"/>
              </w:rPr>
            </w:pPr>
          </w:p>
        </w:tc>
        <w:tc>
          <w:tcPr>
            <w:tcW w:w="1190" w:type="pct"/>
          </w:tcPr>
          <w:p w14:paraId="0EE5E545" w14:textId="2D57FE39" w:rsidR="00634206" w:rsidRPr="007B1148" w:rsidRDefault="00634206" w:rsidP="2378EB25">
            <w:pPr>
              <w:numPr>
                <w:ilvl w:val="0"/>
                <w:numId w:val="22"/>
              </w:numPr>
              <w:spacing w:afterLines="60" w:after="144" w:line="240" w:lineRule="atLeast"/>
              <w:ind w:left="317" w:hanging="284"/>
              <w:jc w:val="both"/>
              <w:rPr>
                <w:rFonts w:eastAsia="Times New Roman" w:cs="Times New Roman"/>
                <w:szCs w:val="24"/>
              </w:rPr>
            </w:pPr>
            <w:r w:rsidRPr="2378EB25">
              <w:rPr>
                <w:rFonts w:eastAsia="Times New Roman" w:cs="Times New Roman"/>
                <w:szCs w:val="24"/>
              </w:rPr>
              <w:t>Parengti planą, kaip remti dėstytojus, kad jie aktyviai dalyvautų mokslinių tyrimų projektuose.</w:t>
            </w:r>
          </w:p>
        </w:tc>
        <w:tc>
          <w:tcPr>
            <w:tcW w:w="952" w:type="pct"/>
            <w:shd w:val="clear" w:color="auto" w:fill="auto"/>
          </w:tcPr>
          <w:p w14:paraId="24993147" w14:textId="7506785A" w:rsidR="00634206" w:rsidRPr="00D301E5" w:rsidRDefault="00681128" w:rsidP="2378EB25">
            <w:pPr>
              <w:rPr>
                <w:rFonts w:eastAsia="Times New Roman" w:cs="Times New Roman"/>
                <w:szCs w:val="24"/>
              </w:rPr>
            </w:pPr>
            <w:r w:rsidRPr="2378EB25">
              <w:rPr>
                <w:rFonts w:eastAsia="Times New Roman" w:cs="Times New Roman"/>
                <w:szCs w:val="24"/>
              </w:rPr>
              <w:t>Dėstytojams, kurie dalyvaus MTEP projektuose bus koreguojamas pedagoginio darbo krūvis.</w:t>
            </w:r>
          </w:p>
        </w:tc>
        <w:tc>
          <w:tcPr>
            <w:tcW w:w="575" w:type="pct"/>
            <w:shd w:val="clear" w:color="auto" w:fill="auto"/>
          </w:tcPr>
          <w:p w14:paraId="240446E3" w14:textId="08F4680E" w:rsidR="00634206" w:rsidRPr="00D301E5" w:rsidRDefault="00634206" w:rsidP="2378EB25">
            <w:pPr>
              <w:rPr>
                <w:rFonts w:eastAsia="Times New Roman" w:cs="Times New Roman"/>
                <w:szCs w:val="24"/>
              </w:rPr>
            </w:pPr>
            <w:r w:rsidRPr="2378EB25">
              <w:rPr>
                <w:rFonts w:eastAsia="Times New Roman" w:cs="Times New Roman"/>
                <w:szCs w:val="24"/>
              </w:rPr>
              <w:t>2025-202</w:t>
            </w:r>
            <w:r w:rsidR="00681128" w:rsidRPr="2378EB25">
              <w:rPr>
                <w:rFonts w:eastAsia="Times New Roman" w:cs="Times New Roman"/>
                <w:szCs w:val="24"/>
              </w:rPr>
              <w:t xml:space="preserve">9 </w:t>
            </w:r>
            <w:r w:rsidRPr="2378EB25">
              <w:rPr>
                <w:rFonts w:eastAsia="Times New Roman" w:cs="Times New Roman"/>
                <w:szCs w:val="24"/>
              </w:rPr>
              <w:t>m.</w:t>
            </w:r>
          </w:p>
        </w:tc>
        <w:tc>
          <w:tcPr>
            <w:tcW w:w="616" w:type="pct"/>
            <w:shd w:val="clear" w:color="auto" w:fill="auto"/>
          </w:tcPr>
          <w:p w14:paraId="532040FD" w14:textId="75421C73" w:rsidR="00634206" w:rsidRPr="00D301E5" w:rsidRDefault="00634206" w:rsidP="2378EB25">
            <w:pPr>
              <w:rPr>
                <w:rFonts w:eastAsia="Times New Roman" w:cs="Times New Roman"/>
                <w:szCs w:val="24"/>
              </w:rPr>
            </w:pPr>
            <w:r w:rsidRPr="2378EB25">
              <w:rPr>
                <w:rFonts w:eastAsia="Times New Roman" w:cs="Times New Roman"/>
                <w:szCs w:val="24"/>
              </w:rPr>
              <w:t>Katedros vedėja</w:t>
            </w:r>
          </w:p>
        </w:tc>
        <w:tc>
          <w:tcPr>
            <w:tcW w:w="1143" w:type="pct"/>
            <w:shd w:val="clear" w:color="auto" w:fill="auto"/>
          </w:tcPr>
          <w:p w14:paraId="176A118A" w14:textId="77777777" w:rsidR="00634206" w:rsidRPr="00D301E5" w:rsidRDefault="00634206" w:rsidP="2378EB25">
            <w:pPr>
              <w:rPr>
                <w:rFonts w:eastAsia="Times New Roman" w:cs="Times New Roman"/>
                <w:szCs w:val="24"/>
              </w:rPr>
            </w:pPr>
          </w:p>
        </w:tc>
      </w:tr>
      <w:tr w:rsidR="004321DB" w:rsidRPr="007B1148" w14:paraId="7B2B7118" w14:textId="77777777" w:rsidTr="2378EB25">
        <w:tc>
          <w:tcPr>
            <w:tcW w:w="523" w:type="pct"/>
            <w:vMerge/>
          </w:tcPr>
          <w:p w14:paraId="6723B68B" w14:textId="77777777" w:rsidR="004321DB" w:rsidRPr="007B1148" w:rsidRDefault="004321DB" w:rsidP="004321DB">
            <w:pPr>
              <w:rPr>
                <w:rFonts w:cs="Times New Roman"/>
                <w:szCs w:val="24"/>
              </w:rPr>
            </w:pPr>
          </w:p>
        </w:tc>
        <w:tc>
          <w:tcPr>
            <w:tcW w:w="1190" w:type="pct"/>
          </w:tcPr>
          <w:p w14:paraId="601ECFDB" w14:textId="7368307E" w:rsidR="004321DB" w:rsidRPr="007B1148" w:rsidRDefault="004321DB" w:rsidP="2378EB25">
            <w:pPr>
              <w:numPr>
                <w:ilvl w:val="0"/>
                <w:numId w:val="22"/>
              </w:numPr>
              <w:spacing w:afterLines="60" w:after="144" w:line="240" w:lineRule="atLeast"/>
              <w:ind w:left="317" w:hanging="284"/>
              <w:jc w:val="both"/>
              <w:rPr>
                <w:rFonts w:eastAsia="Times New Roman" w:cs="Times New Roman"/>
                <w:szCs w:val="24"/>
              </w:rPr>
            </w:pPr>
            <w:r w:rsidRPr="2378EB25">
              <w:rPr>
                <w:rFonts w:eastAsia="Times New Roman" w:cs="Times New Roman"/>
                <w:szCs w:val="24"/>
              </w:rPr>
              <w:t xml:space="preserve">Padidinti dėstytojų mainus pagal programą </w:t>
            </w:r>
            <w:r w:rsidR="00BF424B">
              <w:rPr>
                <w:rFonts w:eastAsia="Times New Roman" w:cs="Times New Roman"/>
                <w:szCs w:val="24"/>
              </w:rPr>
              <w:t>„</w:t>
            </w:r>
            <w:r w:rsidRPr="2378EB25">
              <w:rPr>
                <w:rFonts w:eastAsia="Times New Roman" w:cs="Times New Roman"/>
                <w:szCs w:val="24"/>
              </w:rPr>
              <w:t>Erasmus+</w:t>
            </w:r>
            <w:r w:rsidR="00BF424B">
              <w:rPr>
                <w:rFonts w:eastAsia="Times New Roman" w:cs="Times New Roman"/>
                <w:szCs w:val="24"/>
              </w:rPr>
              <w:t>“</w:t>
            </w:r>
            <w:r w:rsidRPr="2378EB25">
              <w:rPr>
                <w:rFonts w:eastAsia="Times New Roman" w:cs="Times New Roman"/>
                <w:szCs w:val="24"/>
              </w:rPr>
              <w:t>.</w:t>
            </w:r>
          </w:p>
        </w:tc>
        <w:tc>
          <w:tcPr>
            <w:tcW w:w="952" w:type="pct"/>
            <w:shd w:val="clear" w:color="auto" w:fill="auto"/>
          </w:tcPr>
          <w:p w14:paraId="1918EAD7" w14:textId="7F193CD8" w:rsidR="004321DB" w:rsidRPr="00D301E5" w:rsidRDefault="004321DB" w:rsidP="2378EB25">
            <w:pPr>
              <w:rPr>
                <w:rFonts w:eastAsia="Times New Roman" w:cs="Times New Roman"/>
                <w:szCs w:val="24"/>
              </w:rPr>
            </w:pPr>
            <w:r w:rsidRPr="2378EB25">
              <w:rPr>
                <w:rFonts w:eastAsia="Times New Roman" w:cs="Times New Roman"/>
                <w:szCs w:val="24"/>
              </w:rPr>
              <w:t>Kiekvienai</w:t>
            </w:r>
            <w:r w:rsidR="00BF424B">
              <w:rPr>
                <w:rFonts w:eastAsia="Times New Roman" w:cs="Times New Roman"/>
                <w:szCs w:val="24"/>
              </w:rPr>
              <w:t>s</w:t>
            </w:r>
            <w:r w:rsidRPr="2378EB25">
              <w:rPr>
                <w:rFonts w:eastAsia="Times New Roman" w:cs="Times New Roman"/>
                <w:szCs w:val="24"/>
              </w:rPr>
              <w:t xml:space="preserve"> metais bent po </w:t>
            </w:r>
            <w:r w:rsidR="00681128" w:rsidRPr="2378EB25">
              <w:rPr>
                <w:rFonts w:eastAsia="Times New Roman" w:cs="Times New Roman"/>
                <w:szCs w:val="24"/>
              </w:rPr>
              <w:t xml:space="preserve">vieną </w:t>
            </w:r>
            <w:r w:rsidRPr="2378EB25">
              <w:rPr>
                <w:rFonts w:eastAsia="Times New Roman" w:cs="Times New Roman"/>
                <w:szCs w:val="24"/>
              </w:rPr>
              <w:t>dėstytoją išleisti į „ERASMUS+“ vizitą.</w:t>
            </w:r>
          </w:p>
        </w:tc>
        <w:tc>
          <w:tcPr>
            <w:tcW w:w="575" w:type="pct"/>
            <w:shd w:val="clear" w:color="auto" w:fill="auto"/>
          </w:tcPr>
          <w:p w14:paraId="6BF5EB42" w14:textId="4AB0653D" w:rsidR="004321DB" w:rsidRPr="00D301E5" w:rsidRDefault="004321DB" w:rsidP="2378EB25">
            <w:pPr>
              <w:rPr>
                <w:rFonts w:eastAsia="Times New Roman" w:cs="Times New Roman"/>
                <w:szCs w:val="24"/>
              </w:rPr>
            </w:pPr>
            <w:r w:rsidRPr="2378EB25">
              <w:rPr>
                <w:rFonts w:eastAsia="Times New Roman" w:cs="Times New Roman"/>
                <w:szCs w:val="24"/>
              </w:rPr>
              <w:t>2025-202</w:t>
            </w:r>
            <w:r w:rsidR="00681128" w:rsidRPr="2378EB25">
              <w:rPr>
                <w:rFonts w:eastAsia="Times New Roman" w:cs="Times New Roman"/>
                <w:szCs w:val="24"/>
              </w:rPr>
              <w:t xml:space="preserve">9 </w:t>
            </w:r>
            <w:r w:rsidRPr="2378EB25">
              <w:rPr>
                <w:rFonts w:eastAsia="Times New Roman" w:cs="Times New Roman"/>
                <w:szCs w:val="24"/>
              </w:rPr>
              <w:t>m.</w:t>
            </w:r>
          </w:p>
        </w:tc>
        <w:tc>
          <w:tcPr>
            <w:tcW w:w="616" w:type="pct"/>
            <w:shd w:val="clear" w:color="auto" w:fill="auto"/>
          </w:tcPr>
          <w:p w14:paraId="544F22CF" w14:textId="27C39FF0" w:rsidR="004321DB" w:rsidRPr="00D301E5" w:rsidRDefault="004321DB" w:rsidP="2378EB25">
            <w:pPr>
              <w:rPr>
                <w:rFonts w:eastAsia="Times New Roman" w:cs="Times New Roman"/>
                <w:szCs w:val="24"/>
              </w:rPr>
            </w:pPr>
            <w:r w:rsidRPr="2378EB25">
              <w:rPr>
                <w:rFonts w:eastAsia="Times New Roman" w:cs="Times New Roman"/>
                <w:szCs w:val="24"/>
              </w:rPr>
              <w:t>Katedros vedėja</w:t>
            </w:r>
          </w:p>
        </w:tc>
        <w:tc>
          <w:tcPr>
            <w:tcW w:w="1143" w:type="pct"/>
            <w:shd w:val="clear" w:color="auto" w:fill="auto"/>
          </w:tcPr>
          <w:p w14:paraId="7AF74553" w14:textId="645FBAAD" w:rsidR="004321DB" w:rsidRPr="00D301E5" w:rsidRDefault="004321DB" w:rsidP="2378EB25">
            <w:pPr>
              <w:rPr>
                <w:rFonts w:eastAsia="Times New Roman" w:cs="Times New Roman"/>
                <w:szCs w:val="24"/>
              </w:rPr>
            </w:pPr>
            <w:r w:rsidRPr="2378EB25">
              <w:rPr>
                <w:rFonts w:eastAsia="Times New Roman" w:cs="Times New Roman"/>
                <w:szCs w:val="24"/>
              </w:rPr>
              <w:t>Mokslo metų pradžioje, katedros posėdžio metu aptarti</w:t>
            </w:r>
            <w:r w:rsidR="008B6606">
              <w:rPr>
                <w:rFonts w:eastAsia="Times New Roman" w:cs="Times New Roman"/>
                <w:szCs w:val="24"/>
              </w:rPr>
              <w:t>,</w:t>
            </w:r>
            <w:r w:rsidR="00681128" w:rsidRPr="2378EB25">
              <w:rPr>
                <w:rFonts w:eastAsia="Times New Roman" w:cs="Times New Roman"/>
                <w:szCs w:val="24"/>
              </w:rPr>
              <w:t xml:space="preserve"> </w:t>
            </w:r>
            <w:r w:rsidR="00F65832">
              <w:rPr>
                <w:rFonts w:eastAsia="Times New Roman" w:cs="Times New Roman"/>
                <w:szCs w:val="24"/>
              </w:rPr>
              <w:t xml:space="preserve">kurie dėstytojai </w:t>
            </w:r>
            <w:r w:rsidRPr="2378EB25">
              <w:rPr>
                <w:rFonts w:eastAsia="Times New Roman" w:cs="Times New Roman"/>
                <w:szCs w:val="24"/>
              </w:rPr>
              <w:t xml:space="preserve">einamais mokslo metais </w:t>
            </w:r>
            <w:r w:rsidR="00F65832">
              <w:rPr>
                <w:rFonts w:eastAsia="Times New Roman" w:cs="Times New Roman"/>
                <w:szCs w:val="24"/>
              </w:rPr>
              <w:t>planuoja vykti</w:t>
            </w:r>
            <w:r w:rsidR="00F65832" w:rsidRPr="2378EB25">
              <w:rPr>
                <w:rFonts w:eastAsia="Times New Roman" w:cs="Times New Roman"/>
                <w:szCs w:val="24"/>
              </w:rPr>
              <w:t xml:space="preserve"> </w:t>
            </w:r>
            <w:r w:rsidRPr="2378EB25">
              <w:rPr>
                <w:rFonts w:eastAsia="Times New Roman" w:cs="Times New Roman"/>
                <w:szCs w:val="24"/>
              </w:rPr>
              <w:t xml:space="preserve">į </w:t>
            </w:r>
            <w:r w:rsidR="008B6606">
              <w:rPr>
                <w:rFonts w:eastAsia="Times New Roman" w:cs="Times New Roman"/>
                <w:szCs w:val="24"/>
              </w:rPr>
              <w:t>„</w:t>
            </w:r>
            <w:r w:rsidRPr="2378EB25">
              <w:rPr>
                <w:rFonts w:eastAsia="Times New Roman" w:cs="Times New Roman"/>
                <w:szCs w:val="24"/>
              </w:rPr>
              <w:t>ERASMUS+</w:t>
            </w:r>
            <w:r w:rsidR="008B6606">
              <w:rPr>
                <w:rFonts w:eastAsia="Times New Roman" w:cs="Times New Roman"/>
                <w:szCs w:val="24"/>
              </w:rPr>
              <w:t>“</w:t>
            </w:r>
            <w:r w:rsidR="1EF4CCDE" w:rsidRPr="2378EB25">
              <w:rPr>
                <w:rFonts w:eastAsia="Times New Roman" w:cs="Times New Roman"/>
                <w:szCs w:val="24"/>
              </w:rPr>
              <w:t xml:space="preserve"> mokymosi ar dėstymo vizitus</w:t>
            </w:r>
            <w:r w:rsidRPr="2378EB25">
              <w:rPr>
                <w:rFonts w:eastAsia="Times New Roman" w:cs="Times New Roman"/>
                <w:szCs w:val="24"/>
              </w:rPr>
              <w:t>.</w:t>
            </w:r>
          </w:p>
        </w:tc>
      </w:tr>
      <w:tr w:rsidR="004321DB" w:rsidRPr="007B1148" w14:paraId="2D7BDF19" w14:textId="77777777" w:rsidTr="2378EB25">
        <w:tc>
          <w:tcPr>
            <w:tcW w:w="523" w:type="pct"/>
            <w:vMerge/>
          </w:tcPr>
          <w:p w14:paraId="1AF2692A" w14:textId="77777777" w:rsidR="004321DB" w:rsidRPr="007B1148" w:rsidRDefault="004321DB" w:rsidP="004321DB">
            <w:pPr>
              <w:rPr>
                <w:rFonts w:cs="Times New Roman"/>
                <w:szCs w:val="24"/>
              </w:rPr>
            </w:pPr>
          </w:p>
        </w:tc>
        <w:tc>
          <w:tcPr>
            <w:tcW w:w="1190" w:type="pct"/>
          </w:tcPr>
          <w:p w14:paraId="60B9345E" w14:textId="2833F311" w:rsidR="004321DB" w:rsidRPr="007B1148" w:rsidRDefault="004321DB" w:rsidP="2378EB25">
            <w:pPr>
              <w:pStyle w:val="ListParagraph"/>
              <w:numPr>
                <w:ilvl w:val="0"/>
                <w:numId w:val="22"/>
              </w:numPr>
              <w:spacing w:afterLines="60" w:after="144" w:line="240" w:lineRule="atLeast"/>
              <w:ind w:left="317" w:hanging="284"/>
              <w:jc w:val="both"/>
              <w:rPr>
                <w:rFonts w:eastAsia="Times New Roman" w:cs="Times New Roman"/>
                <w:szCs w:val="24"/>
              </w:rPr>
            </w:pPr>
            <w:r w:rsidRPr="2378EB25">
              <w:rPr>
                <w:rFonts w:eastAsia="Times New Roman" w:cs="Times New Roman"/>
                <w:szCs w:val="24"/>
              </w:rPr>
              <w:t>Sukurti sistemingą strategiją, skirtą programoms peržiūrėti pagal regioninius ir tarptautinius standartus.</w:t>
            </w:r>
          </w:p>
        </w:tc>
        <w:tc>
          <w:tcPr>
            <w:tcW w:w="952" w:type="pct"/>
            <w:shd w:val="clear" w:color="auto" w:fill="auto"/>
          </w:tcPr>
          <w:p w14:paraId="3C1AD842" w14:textId="53FB10EC" w:rsidR="004321DB" w:rsidRPr="007B1148" w:rsidRDefault="004321DB" w:rsidP="2378EB25">
            <w:pPr>
              <w:rPr>
                <w:rFonts w:eastAsia="Times New Roman" w:cs="Times New Roman"/>
                <w:szCs w:val="24"/>
              </w:rPr>
            </w:pPr>
            <w:r w:rsidRPr="2378EB25">
              <w:rPr>
                <w:rFonts w:eastAsia="Times New Roman" w:cs="Times New Roman"/>
                <w:szCs w:val="24"/>
              </w:rPr>
              <w:t xml:space="preserve">Paskirti </w:t>
            </w:r>
            <w:r w:rsidR="0025088B" w:rsidRPr="2378EB25">
              <w:rPr>
                <w:rFonts w:eastAsia="Times New Roman" w:cs="Times New Roman"/>
                <w:szCs w:val="24"/>
              </w:rPr>
              <w:t xml:space="preserve">SPK narį, kuris būtų atsakingas už </w:t>
            </w:r>
            <w:r w:rsidR="00681128" w:rsidRPr="2378EB25">
              <w:rPr>
                <w:rFonts w:eastAsia="Times New Roman" w:cs="Times New Roman"/>
                <w:szCs w:val="24"/>
              </w:rPr>
              <w:t>studijų programų</w:t>
            </w:r>
            <w:r w:rsidR="00B656FD" w:rsidRPr="2378EB25">
              <w:rPr>
                <w:rFonts w:eastAsia="Times New Roman" w:cs="Times New Roman"/>
                <w:szCs w:val="24"/>
              </w:rPr>
              <w:t xml:space="preserve"> atitikties rinkos poreikiams ir mokslo naujovėms </w:t>
            </w:r>
            <w:r w:rsidR="0025088B" w:rsidRPr="2378EB25">
              <w:rPr>
                <w:rFonts w:eastAsia="Times New Roman" w:cs="Times New Roman"/>
                <w:szCs w:val="24"/>
              </w:rPr>
              <w:t xml:space="preserve">regioninių ir tarptautinių studijų </w:t>
            </w:r>
            <w:r w:rsidR="00B656FD" w:rsidRPr="2378EB25">
              <w:rPr>
                <w:rFonts w:eastAsia="Times New Roman" w:cs="Times New Roman"/>
                <w:szCs w:val="24"/>
              </w:rPr>
              <w:t>kontekste</w:t>
            </w:r>
            <w:r w:rsidR="2910DC38" w:rsidRPr="2378EB25">
              <w:rPr>
                <w:rFonts w:eastAsia="Times New Roman" w:cs="Times New Roman"/>
                <w:szCs w:val="24"/>
              </w:rPr>
              <w:t>, stebėjimą</w:t>
            </w:r>
            <w:r w:rsidR="1ABEBF7A" w:rsidRPr="2378EB25">
              <w:rPr>
                <w:rFonts w:eastAsia="Times New Roman" w:cs="Times New Roman"/>
                <w:szCs w:val="24"/>
              </w:rPr>
              <w:t xml:space="preserve"> ir SPK informavimą.</w:t>
            </w:r>
          </w:p>
        </w:tc>
        <w:tc>
          <w:tcPr>
            <w:tcW w:w="575" w:type="pct"/>
            <w:shd w:val="clear" w:color="auto" w:fill="auto"/>
          </w:tcPr>
          <w:p w14:paraId="6CE73B35" w14:textId="4751640E" w:rsidR="004321DB" w:rsidRPr="007B1148" w:rsidRDefault="004321DB" w:rsidP="2378EB25">
            <w:pPr>
              <w:rPr>
                <w:rFonts w:eastAsia="Times New Roman" w:cs="Times New Roman"/>
                <w:szCs w:val="24"/>
              </w:rPr>
            </w:pPr>
            <w:r w:rsidRPr="2378EB25">
              <w:rPr>
                <w:rFonts w:eastAsia="Times New Roman" w:cs="Times New Roman"/>
                <w:szCs w:val="24"/>
              </w:rPr>
              <w:t>202</w:t>
            </w:r>
            <w:r w:rsidR="00681128" w:rsidRPr="2378EB25">
              <w:rPr>
                <w:rFonts w:eastAsia="Times New Roman" w:cs="Times New Roman"/>
                <w:szCs w:val="24"/>
              </w:rPr>
              <w:t>6</w:t>
            </w:r>
            <w:r w:rsidR="0025088B" w:rsidRPr="2378EB25">
              <w:rPr>
                <w:rFonts w:eastAsia="Times New Roman" w:cs="Times New Roman"/>
                <w:szCs w:val="24"/>
              </w:rPr>
              <w:t xml:space="preserve"> m. I</w:t>
            </w:r>
            <w:r w:rsidR="00681128" w:rsidRPr="2378EB25">
              <w:rPr>
                <w:rFonts w:eastAsia="Times New Roman" w:cs="Times New Roman"/>
                <w:szCs w:val="24"/>
              </w:rPr>
              <w:t xml:space="preserve"> </w:t>
            </w:r>
            <w:proofErr w:type="spellStart"/>
            <w:r w:rsidR="0025088B" w:rsidRPr="2378EB25">
              <w:rPr>
                <w:rFonts w:eastAsia="Times New Roman" w:cs="Times New Roman"/>
                <w:szCs w:val="24"/>
              </w:rPr>
              <w:t>ketv</w:t>
            </w:r>
            <w:proofErr w:type="spellEnd"/>
            <w:r w:rsidR="0025088B" w:rsidRPr="2378EB25">
              <w:rPr>
                <w:rFonts w:eastAsia="Times New Roman" w:cs="Times New Roman"/>
                <w:szCs w:val="24"/>
              </w:rPr>
              <w:t>.</w:t>
            </w:r>
          </w:p>
        </w:tc>
        <w:tc>
          <w:tcPr>
            <w:tcW w:w="616" w:type="pct"/>
            <w:shd w:val="clear" w:color="auto" w:fill="auto"/>
          </w:tcPr>
          <w:p w14:paraId="7DD75B48" w14:textId="38074774" w:rsidR="004321DB" w:rsidRPr="00D301E5" w:rsidRDefault="004321DB" w:rsidP="2378EB25">
            <w:pPr>
              <w:rPr>
                <w:rFonts w:eastAsia="Times New Roman" w:cs="Times New Roman"/>
                <w:szCs w:val="24"/>
              </w:rPr>
            </w:pPr>
            <w:r w:rsidRPr="2378EB25">
              <w:rPr>
                <w:rFonts w:eastAsia="Times New Roman" w:cs="Times New Roman"/>
                <w:szCs w:val="24"/>
              </w:rPr>
              <w:t>Katedros vedėja</w:t>
            </w:r>
          </w:p>
        </w:tc>
        <w:tc>
          <w:tcPr>
            <w:tcW w:w="1143" w:type="pct"/>
            <w:shd w:val="clear" w:color="auto" w:fill="auto"/>
          </w:tcPr>
          <w:p w14:paraId="49D5E340" w14:textId="1F2C131E" w:rsidR="0025088B" w:rsidRPr="00D301E5" w:rsidRDefault="00681128" w:rsidP="2378EB25">
            <w:pPr>
              <w:rPr>
                <w:rFonts w:eastAsia="Times New Roman" w:cs="Times New Roman"/>
                <w:b/>
                <w:bCs/>
                <w:szCs w:val="24"/>
              </w:rPr>
            </w:pPr>
            <w:r w:rsidRPr="2378EB25">
              <w:rPr>
                <w:rFonts w:eastAsia="Times New Roman" w:cs="Times New Roman"/>
                <w:szCs w:val="24"/>
              </w:rPr>
              <w:t xml:space="preserve">SPK narys </w:t>
            </w:r>
            <w:r w:rsidR="007D1A1B">
              <w:rPr>
                <w:rFonts w:eastAsia="Times New Roman" w:cs="Times New Roman"/>
                <w:szCs w:val="24"/>
              </w:rPr>
              <w:t xml:space="preserve">doc. dr. </w:t>
            </w:r>
            <w:r w:rsidRPr="2378EB25">
              <w:rPr>
                <w:rFonts w:eastAsia="Times New Roman" w:cs="Times New Roman"/>
                <w:szCs w:val="24"/>
              </w:rPr>
              <w:t xml:space="preserve">Viktoras </w:t>
            </w:r>
            <w:proofErr w:type="spellStart"/>
            <w:r w:rsidRPr="2378EB25">
              <w:rPr>
                <w:rFonts w:eastAsia="Times New Roman" w:cs="Times New Roman"/>
                <w:szCs w:val="24"/>
              </w:rPr>
              <w:t>Chadyšas</w:t>
            </w:r>
            <w:proofErr w:type="spellEnd"/>
            <w:r w:rsidRPr="2378EB25">
              <w:rPr>
                <w:rFonts w:eastAsia="Times New Roman" w:cs="Times New Roman"/>
                <w:szCs w:val="24"/>
              </w:rPr>
              <w:t xml:space="preserve"> sutiko imtis šios atsakomybės.</w:t>
            </w:r>
          </w:p>
        </w:tc>
      </w:tr>
      <w:tr w:rsidR="00B656FD" w:rsidRPr="007B1148" w14:paraId="6C8DF1ED" w14:textId="77777777" w:rsidTr="2378EB25">
        <w:tc>
          <w:tcPr>
            <w:tcW w:w="523" w:type="pct"/>
          </w:tcPr>
          <w:p w14:paraId="5CE04185" w14:textId="77777777" w:rsidR="00B656FD" w:rsidRPr="007B1148" w:rsidRDefault="00B656FD" w:rsidP="2378EB25">
            <w:pPr>
              <w:rPr>
                <w:rFonts w:eastAsia="Times New Roman" w:cs="Times New Roman"/>
                <w:szCs w:val="24"/>
              </w:rPr>
            </w:pPr>
          </w:p>
        </w:tc>
        <w:tc>
          <w:tcPr>
            <w:tcW w:w="1190" w:type="pct"/>
          </w:tcPr>
          <w:p w14:paraId="223E6B27" w14:textId="625BAB0C" w:rsidR="00B656FD" w:rsidRPr="007B1148" w:rsidRDefault="00B656FD" w:rsidP="2378EB25">
            <w:pPr>
              <w:pStyle w:val="ListParagraph"/>
              <w:numPr>
                <w:ilvl w:val="0"/>
                <w:numId w:val="22"/>
              </w:numPr>
              <w:spacing w:afterLines="60" w:after="144" w:line="240" w:lineRule="atLeast"/>
              <w:ind w:left="317" w:hanging="284"/>
              <w:rPr>
                <w:rFonts w:eastAsia="Times New Roman" w:cs="Times New Roman"/>
                <w:szCs w:val="24"/>
              </w:rPr>
            </w:pPr>
            <w:r w:rsidRPr="2378EB25">
              <w:rPr>
                <w:rFonts w:eastAsia="Times New Roman" w:cs="Times New Roman"/>
                <w:szCs w:val="24"/>
              </w:rPr>
              <w:t>DAT praktikos kursas gali būti perkeltas į ankstesnį semestrą.</w:t>
            </w:r>
          </w:p>
        </w:tc>
        <w:tc>
          <w:tcPr>
            <w:tcW w:w="952" w:type="pct"/>
            <w:shd w:val="clear" w:color="auto" w:fill="auto"/>
          </w:tcPr>
          <w:p w14:paraId="4FA176DB" w14:textId="69FA8DDA" w:rsidR="00B656FD" w:rsidRPr="007B1148" w:rsidRDefault="00B656FD" w:rsidP="2378EB25">
            <w:pPr>
              <w:jc w:val="both"/>
              <w:rPr>
                <w:rFonts w:eastAsia="Times New Roman" w:cs="Times New Roman"/>
                <w:szCs w:val="24"/>
              </w:rPr>
            </w:pPr>
            <w:r w:rsidRPr="2378EB25">
              <w:rPr>
                <w:rFonts w:eastAsia="Times New Roman" w:cs="Times New Roman"/>
                <w:szCs w:val="24"/>
              </w:rPr>
              <w:t>Informuoti I pakopos studentus apie galimybę atlikti išankstinę praktiką</w:t>
            </w:r>
          </w:p>
        </w:tc>
        <w:tc>
          <w:tcPr>
            <w:tcW w:w="575" w:type="pct"/>
            <w:shd w:val="clear" w:color="auto" w:fill="auto"/>
          </w:tcPr>
          <w:p w14:paraId="0059988A" w14:textId="5968567B" w:rsidR="00B656FD" w:rsidRPr="007B1148" w:rsidRDefault="00B656FD" w:rsidP="2378EB25">
            <w:pPr>
              <w:rPr>
                <w:rFonts w:eastAsia="Times New Roman" w:cs="Times New Roman"/>
                <w:szCs w:val="24"/>
              </w:rPr>
            </w:pPr>
            <w:r w:rsidRPr="2378EB25">
              <w:rPr>
                <w:rFonts w:eastAsia="Times New Roman" w:cs="Times New Roman"/>
                <w:szCs w:val="24"/>
              </w:rPr>
              <w:t>2025-2029 m.</w:t>
            </w:r>
          </w:p>
        </w:tc>
        <w:tc>
          <w:tcPr>
            <w:tcW w:w="616" w:type="pct"/>
            <w:shd w:val="clear" w:color="auto" w:fill="auto"/>
          </w:tcPr>
          <w:p w14:paraId="083D859B" w14:textId="61317BFE" w:rsidR="00B656FD" w:rsidRPr="007B1148" w:rsidRDefault="00B656FD" w:rsidP="2378EB25">
            <w:pPr>
              <w:rPr>
                <w:rFonts w:eastAsia="Times New Roman" w:cs="Times New Roman"/>
                <w:szCs w:val="24"/>
              </w:rPr>
            </w:pPr>
            <w:r w:rsidRPr="2378EB25">
              <w:rPr>
                <w:rFonts w:eastAsia="Times New Roman" w:cs="Times New Roman"/>
                <w:szCs w:val="24"/>
              </w:rPr>
              <w:t>SPK pirmininkė</w:t>
            </w:r>
          </w:p>
        </w:tc>
        <w:tc>
          <w:tcPr>
            <w:tcW w:w="1143" w:type="pct"/>
            <w:shd w:val="clear" w:color="auto" w:fill="auto"/>
          </w:tcPr>
          <w:p w14:paraId="3B3B49E0" w14:textId="4C20DB68" w:rsidR="00B656FD" w:rsidRPr="007B1148" w:rsidRDefault="00B656FD" w:rsidP="2378EB25">
            <w:pPr>
              <w:rPr>
                <w:rFonts w:eastAsia="Times New Roman" w:cs="Times New Roman"/>
                <w:szCs w:val="24"/>
              </w:rPr>
            </w:pPr>
          </w:p>
        </w:tc>
      </w:tr>
      <w:tr w:rsidR="00B656FD" w:rsidRPr="007B1148" w14:paraId="7711DAAB" w14:textId="77777777" w:rsidTr="2378EB25">
        <w:tc>
          <w:tcPr>
            <w:tcW w:w="523" w:type="pct"/>
            <w:vMerge w:val="restart"/>
            <w:vAlign w:val="center"/>
          </w:tcPr>
          <w:p w14:paraId="608D622D" w14:textId="671AAD80" w:rsidR="00B656FD" w:rsidRPr="007B1148" w:rsidRDefault="00B656FD" w:rsidP="2378EB25">
            <w:pPr>
              <w:rPr>
                <w:rFonts w:eastAsia="Times New Roman" w:cs="Times New Roman"/>
                <w:szCs w:val="24"/>
              </w:rPr>
            </w:pPr>
            <w:r w:rsidRPr="2378EB25">
              <w:rPr>
                <w:rFonts w:eastAsia="Times New Roman" w:cs="Times New Roman"/>
                <w:szCs w:val="24"/>
              </w:rPr>
              <w:t>3. Studentų priėmimas ir parama</w:t>
            </w:r>
          </w:p>
        </w:tc>
        <w:tc>
          <w:tcPr>
            <w:tcW w:w="1190" w:type="pct"/>
          </w:tcPr>
          <w:p w14:paraId="2AFC3483" w14:textId="4890AFA1" w:rsidR="00B656FD" w:rsidRPr="007B1148" w:rsidRDefault="00B656FD" w:rsidP="2378EB25">
            <w:pPr>
              <w:numPr>
                <w:ilvl w:val="0"/>
                <w:numId w:val="24"/>
              </w:numPr>
              <w:spacing w:afterLines="60" w:after="144" w:line="240" w:lineRule="atLeast"/>
              <w:ind w:left="323" w:hanging="284"/>
              <w:jc w:val="both"/>
              <w:rPr>
                <w:rFonts w:eastAsia="Times New Roman" w:cs="Times New Roman"/>
                <w:szCs w:val="24"/>
                <w:lang w:eastAsia="lt-LT"/>
              </w:rPr>
            </w:pPr>
            <w:r w:rsidRPr="2378EB25">
              <w:rPr>
                <w:rFonts w:eastAsia="Times New Roman" w:cs="Times New Roman"/>
                <w:szCs w:val="24"/>
                <w:lang w:eastAsia="lt-LT"/>
              </w:rPr>
              <w:t xml:space="preserve">Parengti strategiją, kaip padidinti </w:t>
            </w:r>
            <w:r w:rsidRPr="2378EB25">
              <w:rPr>
                <w:rFonts w:eastAsia="Times New Roman" w:cs="Times New Roman"/>
                <w:b/>
                <w:bCs/>
                <w:szCs w:val="24"/>
                <w:lang w:eastAsia="lt-LT"/>
              </w:rPr>
              <w:t>antrosios</w:t>
            </w:r>
            <w:r w:rsidRPr="2378EB25">
              <w:rPr>
                <w:rFonts w:eastAsia="Times New Roman" w:cs="Times New Roman"/>
                <w:szCs w:val="24"/>
                <w:lang w:eastAsia="lt-LT"/>
              </w:rPr>
              <w:t xml:space="preserve"> pakopos </w:t>
            </w:r>
            <w:r w:rsidRPr="2378EB25">
              <w:rPr>
                <w:rFonts w:eastAsia="Times New Roman" w:cs="Times New Roman"/>
                <w:szCs w:val="24"/>
                <w:lang w:eastAsia="lt-LT"/>
              </w:rPr>
              <w:lastRenderedPageBreak/>
              <w:t>studijų stojančiųjų skaičių ir priėmimą į studijas, stiprinant rinkodaros kampaniją, įskaitant glaudesnį bendradarbiavimą su socialiniais partneriais.</w:t>
            </w:r>
          </w:p>
        </w:tc>
        <w:tc>
          <w:tcPr>
            <w:tcW w:w="952" w:type="pct"/>
            <w:shd w:val="clear" w:color="auto" w:fill="auto"/>
          </w:tcPr>
          <w:p w14:paraId="79DA36FC" w14:textId="29A14D95" w:rsidR="00B656FD" w:rsidRPr="00B656FD" w:rsidRDefault="5DF95341" w:rsidP="2378EB25">
            <w:pPr>
              <w:jc w:val="both"/>
              <w:rPr>
                <w:rFonts w:eastAsia="Times New Roman" w:cs="Times New Roman"/>
                <w:szCs w:val="24"/>
              </w:rPr>
            </w:pPr>
            <w:r w:rsidRPr="2378EB25">
              <w:rPr>
                <w:rFonts w:eastAsia="Times New Roman" w:cs="Times New Roman"/>
                <w:szCs w:val="24"/>
              </w:rPr>
              <w:lastRenderedPageBreak/>
              <w:t>Tobulinti studijų programos tinklelį,</w:t>
            </w:r>
            <w:r w:rsidR="23B037E0" w:rsidRPr="2378EB25">
              <w:rPr>
                <w:rFonts w:eastAsia="Times New Roman" w:cs="Times New Roman"/>
                <w:szCs w:val="24"/>
              </w:rPr>
              <w:t xml:space="preserve"> </w:t>
            </w:r>
            <w:r w:rsidR="23B037E0" w:rsidRPr="2378EB25">
              <w:rPr>
                <w:rFonts w:eastAsia="Times New Roman" w:cs="Times New Roman"/>
                <w:szCs w:val="24"/>
              </w:rPr>
              <w:lastRenderedPageBreak/>
              <w:t>atsižvelgiant į atitikties rinkos poreikiams ir mokslo naujovėms regioninių ir tarptautinių</w:t>
            </w:r>
            <w:r w:rsidRPr="2378EB25">
              <w:rPr>
                <w:rFonts w:eastAsia="Times New Roman" w:cs="Times New Roman"/>
                <w:szCs w:val="24"/>
              </w:rPr>
              <w:t xml:space="preserve"> </w:t>
            </w:r>
            <w:r w:rsidR="7B2617FD" w:rsidRPr="2378EB25">
              <w:rPr>
                <w:rFonts w:eastAsia="Times New Roman" w:cs="Times New Roman"/>
                <w:szCs w:val="24"/>
              </w:rPr>
              <w:t>lygmeniu</w:t>
            </w:r>
            <w:r w:rsidRPr="2378EB25">
              <w:rPr>
                <w:rFonts w:eastAsia="Times New Roman" w:cs="Times New Roman"/>
                <w:szCs w:val="24"/>
              </w:rPr>
              <w:t>.</w:t>
            </w:r>
          </w:p>
          <w:p w14:paraId="1DE5C907" w14:textId="75E997DD" w:rsidR="00B656FD" w:rsidRPr="00B656FD" w:rsidRDefault="6D31F845" w:rsidP="2378EB25">
            <w:pPr>
              <w:jc w:val="both"/>
              <w:rPr>
                <w:rFonts w:eastAsia="Times New Roman" w:cs="Times New Roman"/>
                <w:szCs w:val="24"/>
              </w:rPr>
            </w:pPr>
            <w:r w:rsidRPr="2378EB25">
              <w:rPr>
                <w:rFonts w:eastAsia="Times New Roman" w:cs="Times New Roman"/>
                <w:szCs w:val="24"/>
              </w:rPr>
              <w:t>Viešin</w:t>
            </w:r>
            <w:r w:rsidR="594ADB92" w:rsidRPr="2378EB25">
              <w:rPr>
                <w:rFonts w:eastAsia="Times New Roman" w:cs="Times New Roman"/>
                <w:szCs w:val="24"/>
              </w:rPr>
              <w:t>ant</w:t>
            </w:r>
            <w:r w:rsidRPr="2378EB25">
              <w:rPr>
                <w:rFonts w:eastAsia="Times New Roman" w:cs="Times New Roman"/>
                <w:szCs w:val="24"/>
              </w:rPr>
              <w:t xml:space="preserve"> studijų program</w:t>
            </w:r>
            <w:r w:rsidR="18B29984" w:rsidRPr="2378EB25">
              <w:rPr>
                <w:rFonts w:eastAsia="Times New Roman" w:cs="Times New Roman"/>
                <w:szCs w:val="24"/>
              </w:rPr>
              <w:t>ą, pabrėžti jos</w:t>
            </w:r>
            <w:r w:rsidRPr="2378EB25">
              <w:rPr>
                <w:rFonts w:eastAsia="Times New Roman" w:cs="Times New Roman"/>
                <w:szCs w:val="24"/>
              </w:rPr>
              <w:t xml:space="preserve"> aktualumą.</w:t>
            </w:r>
          </w:p>
        </w:tc>
        <w:tc>
          <w:tcPr>
            <w:tcW w:w="575" w:type="pct"/>
            <w:shd w:val="clear" w:color="auto" w:fill="auto"/>
          </w:tcPr>
          <w:p w14:paraId="135DC446" w14:textId="383DE06D" w:rsidR="00B656FD" w:rsidRPr="007B1148" w:rsidRDefault="00B656FD" w:rsidP="2378EB25">
            <w:pPr>
              <w:rPr>
                <w:rFonts w:eastAsia="Times New Roman" w:cs="Times New Roman"/>
                <w:szCs w:val="24"/>
              </w:rPr>
            </w:pPr>
            <w:r w:rsidRPr="2378EB25">
              <w:rPr>
                <w:rFonts w:eastAsia="Times New Roman" w:cs="Times New Roman"/>
                <w:szCs w:val="24"/>
              </w:rPr>
              <w:lastRenderedPageBreak/>
              <w:t xml:space="preserve">Nuo 2025 m. II </w:t>
            </w:r>
            <w:proofErr w:type="spellStart"/>
            <w:r w:rsidRPr="2378EB25">
              <w:rPr>
                <w:rFonts w:eastAsia="Times New Roman" w:cs="Times New Roman"/>
                <w:szCs w:val="24"/>
              </w:rPr>
              <w:t>ketv</w:t>
            </w:r>
            <w:proofErr w:type="spellEnd"/>
            <w:r w:rsidRPr="2378EB25">
              <w:rPr>
                <w:rFonts w:eastAsia="Times New Roman" w:cs="Times New Roman"/>
                <w:szCs w:val="24"/>
              </w:rPr>
              <w:t>.</w:t>
            </w:r>
          </w:p>
        </w:tc>
        <w:tc>
          <w:tcPr>
            <w:tcW w:w="616" w:type="pct"/>
            <w:shd w:val="clear" w:color="auto" w:fill="auto"/>
          </w:tcPr>
          <w:p w14:paraId="0F3F63C9" w14:textId="31BCEFEB" w:rsidR="00B656FD" w:rsidRPr="007B1148" w:rsidRDefault="00B656FD" w:rsidP="2378EB25">
            <w:pPr>
              <w:rPr>
                <w:rFonts w:eastAsia="Times New Roman" w:cs="Times New Roman"/>
                <w:szCs w:val="24"/>
              </w:rPr>
            </w:pPr>
            <w:r w:rsidRPr="2378EB25">
              <w:rPr>
                <w:rFonts w:eastAsia="Times New Roman" w:cs="Times New Roman"/>
                <w:szCs w:val="24"/>
              </w:rPr>
              <w:t>SPK</w:t>
            </w:r>
          </w:p>
        </w:tc>
        <w:tc>
          <w:tcPr>
            <w:tcW w:w="1143" w:type="pct"/>
            <w:shd w:val="clear" w:color="auto" w:fill="auto"/>
          </w:tcPr>
          <w:p w14:paraId="41CBC2B7" w14:textId="77777777" w:rsidR="00B656FD" w:rsidRDefault="00B656FD" w:rsidP="2378EB25">
            <w:pPr>
              <w:rPr>
                <w:rFonts w:eastAsia="Times New Roman" w:cs="Times New Roman"/>
                <w:szCs w:val="24"/>
              </w:rPr>
            </w:pPr>
            <w:r w:rsidRPr="2378EB25">
              <w:rPr>
                <w:rFonts w:eastAsia="Times New Roman" w:cs="Times New Roman"/>
                <w:szCs w:val="24"/>
              </w:rPr>
              <w:t xml:space="preserve">Nuo 2025 m. sausio mėnesio vykdomas priėmimas į II </w:t>
            </w:r>
            <w:r w:rsidRPr="2378EB25">
              <w:rPr>
                <w:rFonts w:eastAsia="Times New Roman" w:cs="Times New Roman"/>
                <w:szCs w:val="24"/>
              </w:rPr>
              <w:lastRenderedPageBreak/>
              <w:t>pakopos studijų programą anglų kalba.</w:t>
            </w:r>
          </w:p>
          <w:p w14:paraId="0DE3CBE5" w14:textId="7C750F7A" w:rsidR="00B656FD" w:rsidRPr="00D301E5" w:rsidRDefault="6912D1C9" w:rsidP="2378EB25">
            <w:pPr>
              <w:rPr>
                <w:rFonts w:eastAsia="Times New Roman" w:cs="Times New Roman"/>
                <w:szCs w:val="24"/>
              </w:rPr>
            </w:pPr>
            <w:r w:rsidRPr="2378EB25">
              <w:rPr>
                <w:rFonts w:eastAsia="Times New Roman" w:cs="Times New Roman"/>
                <w:szCs w:val="24"/>
              </w:rPr>
              <w:t xml:space="preserve">Planuojama </w:t>
            </w:r>
            <w:r w:rsidR="57F99080" w:rsidRPr="2378EB25">
              <w:rPr>
                <w:rFonts w:eastAsia="Times New Roman" w:cs="Times New Roman"/>
                <w:szCs w:val="24"/>
              </w:rPr>
              <w:t xml:space="preserve">organizuoti </w:t>
            </w:r>
            <w:r w:rsidR="00D301E5" w:rsidRPr="2378EB25">
              <w:rPr>
                <w:rFonts w:eastAsia="Times New Roman" w:cs="Times New Roman"/>
                <w:szCs w:val="24"/>
              </w:rPr>
              <w:t xml:space="preserve">interviu su alumnais </w:t>
            </w:r>
            <w:r w:rsidR="0D319AEF" w:rsidRPr="2378EB25">
              <w:rPr>
                <w:rFonts w:eastAsia="Times New Roman" w:cs="Times New Roman"/>
                <w:szCs w:val="24"/>
              </w:rPr>
              <w:t>i</w:t>
            </w:r>
            <w:r w:rsidR="00D301E5" w:rsidRPr="2378EB25">
              <w:rPr>
                <w:rFonts w:eastAsia="Times New Roman" w:cs="Times New Roman"/>
                <w:szCs w:val="24"/>
              </w:rPr>
              <w:t xml:space="preserve">r </w:t>
            </w:r>
            <w:proofErr w:type="spellStart"/>
            <w:r w:rsidR="00D301E5" w:rsidRPr="2378EB25">
              <w:rPr>
                <w:rFonts w:eastAsia="Times New Roman" w:cs="Times New Roman"/>
                <w:szCs w:val="24"/>
              </w:rPr>
              <w:t>soc</w:t>
            </w:r>
            <w:proofErr w:type="spellEnd"/>
            <w:r w:rsidR="00D301E5" w:rsidRPr="2378EB25">
              <w:rPr>
                <w:rFonts w:eastAsia="Times New Roman" w:cs="Times New Roman"/>
                <w:szCs w:val="24"/>
              </w:rPr>
              <w:t xml:space="preserve">. partneriais, </w:t>
            </w:r>
            <w:r w:rsidR="7A2AFFAD" w:rsidRPr="2378EB25">
              <w:rPr>
                <w:rFonts w:eastAsia="Times New Roman" w:cs="Times New Roman"/>
                <w:szCs w:val="24"/>
              </w:rPr>
              <w:t xml:space="preserve">siekiant populiarinti </w:t>
            </w:r>
            <w:r w:rsidR="00D301E5" w:rsidRPr="2378EB25">
              <w:rPr>
                <w:rFonts w:eastAsia="Times New Roman" w:cs="Times New Roman"/>
                <w:szCs w:val="24"/>
              </w:rPr>
              <w:t xml:space="preserve"> </w:t>
            </w:r>
            <w:r w:rsidR="0CB2611F" w:rsidRPr="2378EB25">
              <w:rPr>
                <w:rFonts w:eastAsia="Times New Roman" w:cs="Times New Roman"/>
                <w:szCs w:val="24"/>
              </w:rPr>
              <w:t xml:space="preserve">antrosios pakopos </w:t>
            </w:r>
            <w:r w:rsidR="00D301E5" w:rsidRPr="2378EB25">
              <w:rPr>
                <w:rFonts w:eastAsia="Times New Roman" w:cs="Times New Roman"/>
                <w:szCs w:val="24"/>
              </w:rPr>
              <w:t>studij</w:t>
            </w:r>
            <w:r w:rsidR="16A32144" w:rsidRPr="2378EB25">
              <w:rPr>
                <w:rFonts w:eastAsia="Times New Roman" w:cs="Times New Roman"/>
                <w:szCs w:val="24"/>
              </w:rPr>
              <w:t>ų programą</w:t>
            </w:r>
          </w:p>
        </w:tc>
      </w:tr>
      <w:tr w:rsidR="00B656FD" w:rsidRPr="007B1148" w14:paraId="03B9C873" w14:textId="77777777" w:rsidTr="2378EB25">
        <w:tc>
          <w:tcPr>
            <w:tcW w:w="523" w:type="pct"/>
            <w:vMerge/>
          </w:tcPr>
          <w:p w14:paraId="02FEC118" w14:textId="5584EA3B" w:rsidR="00B656FD" w:rsidRPr="007B1148" w:rsidRDefault="00B656FD" w:rsidP="00B656FD">
            <w:pPr>
              <w:rPr>
                <w:rFonts w:cs="Times New Roman"/>
                <w:szCs w:val="24"/>
              </w:rPr>
            </w:pPr>
          </w:p>
        </w:tc>
        <w:tc>
          <w:tcPr>
            <w:tcW w:w="1190" w:type="pct"/>
          </w:tcPr>
          <w:p w14:paraId="4023A716" w14:textId="6D177628" w:rsidR="00B656FD" w:rsidRPr="007B1148" w:rsidRDefault="00B656FD" w:rsidP="2378EB25">
            <w:pPr>
              <w:pStyle w:val="ListParagraph"/>
              <w:numPr>
                <w:ilvl w:val="0"/>
                <w:numId w:val="24"/>
              </w:numPr>
              <w:spacing w:afterLines="60" w:after="144" w:line="240" w:lineRule="atLeast"/>
              <w:ind w:left="323" w:hanging="323"/>
              <w:jc w:val="both"/>
              <w:rPr>
                <w:rFonts w:eastAsia="Times New Roman" w:cs="Times New Roman"/>
                <w:szCs w:val="24"/>
                <w:lang w:eastAsia="lt-LT"/>
              </w:rPr>
            </w:pPr>
            <w:r w:rsidRPr="2378EB25">
              <w:rPr>
                <w:rFonts w:eastAsia="Times New Roman" w:cs="Times New Roman"/>
                <w:szCs w:val="24"/>
                <w:lang w:eastAsia="lt-LT"/>
              </w:rPr>
              <w:t>Padėti daugiau studentų įgyti tarptautinės patirties skatinant dalyvauti viso semestro mobilumo programose ir plečiant alternatyvias galimybes, pavyzdžiui, mišrias intensyvias programas (BIP) ir kitas trumpalaikio mobilumo galimybes.</w:t>
            </w:r>
          </w:p>
        </w:tc>
        <w:tc>
          <w:tcPr>
            <w:tcW w:w="952" w:type="pct"/>
            <w:shd w:val="clear" w:color="auto" w:fill="auto"/>
          </w:tcPr>
          <w:p w14:paraId="19A7D194" w14:textId="6046350C" w:rsidR="00B656FD" w:rsidRPr="00D301E5" w:rsidRDefault="00B656FD" w:rsidP="2378EB25">
            <w:pPr>
              <w:rPr>
                <w:rFonts w:eastAsia="Times New Roman" w:cs="Times New Roman"/>
                <w:szCs w:val="24"/>
              </w:rPr>
            </w:pPr>
            <w:r w:rsidRPr="2378EB25">
              <w:rPr>
                <w:rFonts w:eastAsia="Times New Roman" w:cs="Times New Roman"/>
                <w:szCs w:val="24"/>
              </w:rPr>
              <w:t>Aktyviau bendradarbiauti su užsienio universitetais</w:t>
            </w:r>
            <w:r w:rsidR="00D301E5" w:rsidRPr="2378EB25">
              <w:rPr>
                <w:rFonts w:eastAsia="Times New Roman" w:cs="Times New Roman"/>
                <w:szCs w:val="24"/>
              </w:rPr>
              <w:t>. Išnaudoti galimybes, kurias suteikia universiteto priklausymas ATHENA universitetų aljansui.</w:t>
            </w:r>
          </w:p>
          <w:p w14:paraId="24DCC84B" w14:textId="0C6E4B2E" w:rsidR="00B656FD" w:rsidRPr="007B1148" w:rsidRDefault="00B656FD" w:rsidP="2378EB25">
            <w:pPr>
              <w:rPr>
                <w:rFonts w:eastAsia="Times New Roman" w:cs="Times New Roman"/>
                <w:szCs w:val="24"/>
              </w:rPr>
            </w:pPr>
            <w:r w:rsidRPr="2378EB25">
              <w:rPr>
                <w:rFonts w:eastAsia="Times New Roman" w:cs="Times New Roman"/>
                <w:szCs w:val="24"/>
              </w:rPr>
              <w:t>Kiekvienais mokslo metais raginti studentus dalyvauti mobilumo programose.</w:t>
            </w:r>
          </w:p>
        </w:tc>
        <w:tc>
          <w:tcPr>
            <w:tcW w:w="575" w:type="pct"/>
            <w:shd w:val="clear" w:color="auto" w:fill="auto"/>
          </w:tcPr>
          <w:p w14:paraId="317B68D3" w14:textId="2B74CDE5" w:rsidR="00B656FD" w:rsidRPr="007B1148" w:rsidRDefault="00B656FD" w:rsidP="2378EB25">
            <w:pPr>
              <w:rPr>
                <w:rFonts w:eastAsia="Times New Roman" w:cs="Times New Roman"/>
                <w:szCs w:val="24"/>
              </w:rPr>
            </w:pPr>
            <w:r w:rsidRPr="2378EB25">
              <w:rPr>
                <w:rFonts w:eastAsia="Times New Roman" w:cs="Times New Roman"/>
                <w:szCs w:val="24"/>
              </w:rPr>
              <w:t>2025-2029 m.</w:t>
            </w:r>
          </w:p>
        </w:tc>
        <w:tc>
          <w:tcPr>
            <w:tcW w:w="616" w:type="pct"/>
            <w:shd w:val="clear" w:color="auto" w:fill="auto"/>
          </w:tcPr>
          <w:p w14:paraId="597AAE8D" w14:textId="6EED169A" w:rsidR="00B656FD" w:rsidRPr="007B1148" w:rsidRDefault="00B656FD" w:rsidP="2378EB25">
            <w:pPr>
              <w:rPr>
                <w:rFonts w:eastAsia="Times New Roman" w:cs="Times New Roman"/>
                <w:szCs w:val="24"/>
              </w:rPr>
            </w:pPr>
            <w:r w:rsidRPr="2378EB25">
              <w:rPr>
                <w:rFonts w:eastAsia="Times New Roman" w:cs="Times New Roman"/>
                <w:szCs w:val="24"/>
              </w:rPr>
              <w:t>Katedros vedėja</w:t>
            </w:r>
          </w:p>
        </w:tc>
        <w:tc>
          <w:tcPr>
            <w:tcW w:w="1143" w:type="pct"/>
            <w:shd w:val="clear" w:color="auto" w:fill="auto"/>
          </w:tcPr>
          <w:p w14:paraId="75DB9396" w14:textId="6029F1DD" w:rsidR="00B656FD" w:rsidRPr="007B1148" w:rsidRDefault="00B656FD" w:rsidP="2378EB25">
            <w:pPr>
              <w:rPr>
                <w:rFonts w:eastAsia="Times New Roman" w:cs="Times New Roman"/>
                <w:szCs w:val="24"/>
              </w:rPr>
            </w:pPr>
            <w:r w:rsidRPr="2378EB25">
              <w:rPr>
                <w:rFonts w:eastAsia="Times New Roman" w:cs="Times New Roman"/>
                <w:szCs w:val="24"/>
              </w:rPr>
              <w:t xml:space="preserve">Šiuo metu bendradarbiaujama su Rygos technikos, </w:t>
            </w:r>
            <w:proofErr w:type="spellStart"/>
            <w:r w:rsidRPr="2378EB25">
              <w:rPr>
                <w:rFonts w:eastAsia="Times New Roman" w:cs="Times New Roman"/>
                <w:szCs w:val="24"/>
              </w:rPr>
              <w:t>TalTech</w:t>
            </w:r>
            <w:proofErr w:type="spellEnd"/>
            <w:r w:rsidRPr="2378EB25">
              <w:rPr>
                <w:rFonts w:eastAsia="Times New Roman" w:cs="Times New Roman"/>
                <w:szCs w:val="24"/>
              </w:rPr>
              <w:t>, Liublino ir Austrijos universitetais.</w:t>
            </w:r>
          </w:p>
        </w:tc>
      </w:tr>
      <w:tr w:rsidR="00B656FD" w:rsidRPr="007B1148" w14:paraId="45A68C12" w14:textId="77777777" w:rsidTr="2378EB25">
        <w:tc>
          <w:tcPr>
            <w:tcW w:w="523" w:type="pct"/>
            <w:vMerge/>
          </w:tcPr>
          <w:p w14:paraId="3A2F76DC" w14:textId="77777777" w:rsidR="00B656FD" w:rsidRPr="007B1148" w:rsidRDefault="00B656FD" w:rsidP="00B656FD">
            <w:pPr>
              <w:rPr>
                <w:rFonts w:cs="Times New Roman"/>
                <w:szCs w:val="24"/>
              </w:rPr>
            </w:pPr>
          </w:p>
        </w:tc>
        <w:tc>
          <w:tcPr>
            <w:tcW w:w="1190" w:type="pct"/>
          </w:tcPr>
          <w:p w14:paraId="49EFB288" w14:textId="6CB1977E" w:rsidR="00B656FD" w:rsidRPr="007B1148" w:rsidRDefault="00B656FD" w:rsidP="2378EB25">
            <w:pPr>
              <w:numPr>
                <w:ilvl w:val="0"/>
                <w:numId w:val="24"/>
              </w:numPr>
              <w:spacing w:afterLines="60" w:after="144" w:line="240" w:lineRule="atLeast"/>
              <w:ind w:left="323" w:hanging="284"/>
              <w:jc w:val="both"/>
              <w:rPr>
                <w:rFonts w:eastAsia="Times New Roman" w:cs="Times New Roman"/>
                <w:szCs w:val="24"/>
                <w:lang w:eastAsia="lt-LT"/>
              </w:rPr>
            </w:pPr>
            <w:r w:rsidRPr="2378EB25">
              <w:rPr>
                <w:rFonts w:eastAsia="Times New Roman" w:cs="Times New Roman"/>
                <w:szCs w:val="24"/>
                <w:lang w:eastAsia="lt-LT"/>
              </w:rPr>
              <w:t>VILNIUS TECH turėtų apsvarstyti galimybę teikti geresnes rekomendacijas prieš priėmimą, kad studentai geriau suprastų programą prieš pateikdami paraišką.</w:t>
            </w:r>
          </w:p>
        </w:tc>
        <w:tc>
          <w:tcPr>
            <w:tcW w:w="952" w:type="pct"/>
            <w:shd w:val="clear" w:color="auto" w:fill="auto"/>
          </w:tcPr>
          <w:p w14:paraId="0BA0F8BB" w14:textId="171EE1EB" w:rsidR="00B656FD" w:rsidRPr="007B1148" w:rsidRDefault="00B656FD" w:rsidP="2378EB25">
            <w:pPr>
              <w:jc w:val="both"/>
              <w:rPr>
                <w:rFonts w:eastAsia="Times New Roman" w:cs="Times New Roman"/>
                <w:szCs w:val="24"/>
              </w:rPr>
            </w:pPr>
            <w:r w:rsidRPr="2378EB25">
              <w:rPr>
                <w:rFonts w:eastAsia="Times New Roman" w:cs="Times New Roman"/>
                <w:szCs w:val="24"/>
              </w:rPr>
              <w:t>Perduoti rekomendaciją studijų direkcijai.</w:t>
            </w:r>
          </w:p>
        </w:tc>
        <w:tc>
          <w:tcPr>
            <w:tcW w:w="575" w:type="pct"/>
            <w:shd w:val="clear" w:color="auto" w:fill="auto"/>
          </w:tcPr>
          <w:p w14:paraId="3972D1EF" w14:textId="08461ADB" w:rsidR="00B656FD" w:rsidRPr="007B1148" w:rsidRDefault="00D301E5" w:rsidP="2378EB25">
            <w:pPr>
              <w:rPr>
                <w:rFonts w:eastAsia="Times New Roman" w:cs="Times New Roman"/>
                <w:szCs w:val="24"/>
              </w:rPr>
            </w:pPr>
            <w:r w:rsidRPr="2378EB25">
              <w:rPr>
                <w:rFonts w:eastAsia="Times New Roman" w:cs="Times New Roman"/>
                <w:szCs w:val="24"/>
              </w:rPr>
              <w:t xml:space="preserve">2025 m. III </w:t>
            </w:r>
            <w:proofErr w:type="spellStart"/>
            <w:r w:rsidRPr="2378EB25">
              <w:rPr>
                <w:rFonts w:eastAsia="Times New Roman" w:cs="Times New Roman"/>
                <w:szCs w:val="24"/>
              </w:rPr>
              <w:t>ketv</w:t>
            </w:r>
            <w:proofErr w:type="spellEnd"/>
            <w:r w:rsidRPr="2378EB25">
              <w:rPr>
                <w:rFonts w:eastAsia="Times New Roman" w:cs="Times New Roman"/>
                <w:szCs w:val="24"/>
              </w:rPr>
              <w:t>.</w:t>
            </w:r>
          </w:p>
        </w:tc>
        <w:tc>
          <w:tcPr>
            <w:tcW w:w="616" w:type="pct"/>
            <w:shd w:val="clear" w:color="auto" w:fill="auto"/>
          </w:tcPr>
          <w:p w14:paraId="04EC99EA" w14:textId="0CF1C358" w:rsidR="00B656FD" w:rsidRPr="007B1148" w:rsidRDefault="0099087F" w:rsidP="2378EB25">
            <w:pPr>
              <w:rPr>
                <w:rFonts w:eastAsia="Times New Roman" w:cs="Times New Roman"/>
                <w:szCs w:val="24"/>
              </w:rPr>
            </w:pPr>
            <w:r>
              <w:rPr>
                <w:rFonts w:eastAsia="Times New Roman" w:cs="Times New Roman"/>
                <w:szCs w:val="24"/>
              </w:rPr>
              <w:t>SPK pirmininkė</w:t>
            </w:r>
          </w:p>
        </w:tc>
        <w:tc>
          <w:tcPr>
            <w:tcW w:w="1143" w:type="pct"/>
            <w:shd w:val="clear" w:color="auto" w:fill="auto"/>
          </w:tcPr>
          <w:p w14:paraId="03D9628E" w14:textId="2BE8A553" w:rsidR="00B656FD" w:rsidRPr="007D0D0B" w:rsidRDefault="50B09C9F" w:rsidP="2378EB25">
            <w:pPr>
              <w:spacing w:before="120" w:after="60"/>
              <w:jc w:val="both"/>
              <w:rPr>
                <w:rFonts w:eastAsia="Times New Roman" w:cs="Times New Roman"/>
                <w:szCs w:val="24"/>
                <w:lang w:eastAsia="lt-LT"/>
              </w:rPr>
            </w:pPr>
            <w:r w:rsidRPr="2378EB25">
              <w:rPr>
                <w:rFonts w:eastAsia="Times New Roman" w:cs="Times New Roman"/>
                <w:szCs w:val="24"/>
                <w:lang w:eastAsia="lt-LT"/>
              </w:rPr>
              <w:t>Apie šios problemos sprendimą pakalbėti su studijų direkcija.</w:t>
            </w:r>
          </w:p>
        </w:tc>
      </w:tr>
      <w:tr w:rsidR="00B656FD" w:rsidRPr="007B1148" w14:paraId="594DE43F" w14:textId="77777777" w:rsidTr="2378EB25">
        <w:trPr>
          <w:trHeight w:val="1266"/>
        </w:trPr>
        <w:tc>
          <w:tcPr>
            <w:tcW w:w="523" w:type="pct"/>
            <w:vMerge w:val="restart"/>
            <w:vAlign w:val="center"/>
          </w:tcPr>
          <w:p w14:paraId="0E7E43ED" w14:textId="1A8E4A7C" w:rsidR="00B656FD" w:rsidRPr="007B1148" w:rsidRDefault="00B656FD" w:rsidP="2378EB25">
            <w:pPr>
              <w:spacing w:after="60"/>
              <w:rPr>
                <w:rFonts w:eastAsia="Times New Roman" w:cs="Times New Roman"/>
                <w:szCs w:val="24"/>
              </w:rPr>
            </w:pPr>
            <w:r w:rsidRPr="2378EB25">
              <w:rPr>
                <w:rFonts w:eastAsia="Times New Roman" w:cs="Times New Roman"/>
                <w:szCs w:val="24"/>
              </w:rPr>
              <w:t>4.Studijavimas, studijų pasiekimai ir absolventų užimtumas</w:t>
            </w:r>
          </w:p>
        </w:tc>
        <w:tc>
          <w:tcPr>
            <w:tcW w:w="1190" w:type="pct"/>
          </w:tcPr>
          <w:p w14:paraId="1D008CDA" w14:textId="3A08744B" w:rsidR="00B656FD" w:rsidRPr="007B1148" w:rsidRDefault="00B656FD" w:rsidP="2378EB25">
            <w:pPr>
              <w:numPr>
                <w:ilvl w:val="0"/>
                <w:numId w:val="26"/>
              </w:numPr>
              <w:spacing w:after="60" w:line="260" w:lineRule="atLeast"/>
              <w:ind w:left="321" w:hanging="321"/>
              <w:jc w:val="both"/>
              <w:rPr>
                <w:rFonts w:eastAsia="Times New Roman" w:cs="Times New Roman"/>
                <w:szCs w:val="24"/>
                <w:lang w:eastAsia="lt-LT"/>
              </w:rPr>
            </w:pPr>
            <w:r w:rsidRPr="2378EB25">
              <w:rPr>
                <w:rFonts w:eastAsia="Times New Roman" w:cs="Times New Roman"/>
                <w:szCs w:val="24"/>
                <w:lang w:eastAsia="lt-LT"/>
              </w:rPr>
              <w:t>Apsvarstykite galimybę sumažinti matematikos kursų skaičių ir pridėti dar vieną programavimo kursą „</w:t>
            </w:r>
            <w:proofErr w:type="spellStart"/>
            <w:r w:rsidRPr="2378EB25">
              <w:rPr>
                <w:rFonts w:eastAsia="Times New Roman" w:cs="Times New Roman"/>
                <w:szCs w:val="24"/>
                <w:lang w:eastAsia="lt-LT"/>
              </w:rPr>
              <w:t>Python</w:t>
            </w:r>
            <w:proofErr w:type="spellEnd"/>
            <w:r w:rsidRPr="2378EB25">
              <w:rPr>
                <w:rFonts w:eastAsia="Times New Roman" w:cs="Times New Roman"/>
                <w:szCs w:val="24"/>
                <w:lang w:eastAsia="lt-LT"/>
              </w:rPr>
              <w:t>“ kalba.</w:t>
            </w:r>
          </w:p>
        </w:tc>
        <w:tc>
          <w:tcPr>
            <w:tcW w:w="952" w:type="pct"/>
            <w:shd w:val="clear" w:color="auto" w:fill="auto"/>
          </w:tcPr>
          <w:p w14:paraId="3928520D" w14:textId="2F4DA6C5" w:rsidR="00B656FD" w:rsidRPr="00C22F07" w:rsidRDefault="599AF0BC" w:rsidP="2378EB25">
            <w:pPr>
              <w:spacing w:after="60"/>
              <w:jc w:val="both"/>
              <w:rPr>
                <w:rFonts w:eastAsia="Times New Roman" w:cs="Times New Roman"/>
                <w:szCs w:val="24"/>
              </w:rPr>
            </w:pPr>
            <w:r w:rsidRPr="2378EB25">
              <w:rPr>
                <w:rFonts w:eastAsia="Times New Roman" w:cs="Times New Roman"/>
                <w:szCs w:val="24"/>
              </w:rPr>
              <w:t>I pakopos s</w:t>
            </w:r>
            <w:r w:rsidR="00B656FD" w:rsidRPr="2378EB25">
              <w:rPr>
                <w:rFonts w:eastAsia="Times New Roman" w:cs="Times New Roman"/>
                <w:szCs w:val="24"/>
              </w:rPr>
              <w:t>tudijų dalyko „Algoritmai ir duomenų struktūros“ laboratorini</w:t>
            </w:r>
            <w:r w:rsidR="00D301E5" w:rsidRPr="2378EB25">
              <w:rPr>
                <w:rFonts w:eastAsia="Times New Roman" w:cs="Times New Roman"/>
                <w:szCs w:val="24"/>
              </w:rPr>
              <w:t>ų darbų užduotys atliekamos</w:t>
            </w:r>
            <w:r w:rsidR="00B656FD" w:rsidRPr="2378EB25">
              <w:rPr>
                <w:rFonts w:eastAsia="Times New Roman" w:cs="Times New Roman"/>
                <w:szCs w:val="24"/>
              </w:rPr>
              <w:t xml:space="preserve"> su „</w:t>
            </w:r>
            <w:proofErr w:type="spellStart"/>
            <w:r w:rsidR="00B656FD" w:rsidRPr="2378EB25">
              <w:rPr>
                <w:rFonts w:eastAsia="Times New Roman" w:cs="Times New Roman"/>
                <w:szCs w:val="24"/>
              </w:rPr>
              <w:t>Python</w:t>
            </w:r>
            <w:proofErr w:type="spellEnd"/>
            <w:r w:rsidR="00B656FD" w:rsidRPr="2378EB25">
              <w:rPr>
                <w:rFonts w:eastAsia="Times New Roman" w:cs="Times New Roman"/>
                <w:szCs w:val="24"/>
              </w:rPr>
              <w:t>“, nuo 202</w:t>
            </w:r>
            <w:r w:rsidR="00B677A2">
              <w:rPr>
                <w:rFonts w:eastAsia="Times New Roman" w:cs="Times New Roman"/>
                <w:szCs w:val="24"/>
                <w:lang w:val="en-US"/>
              </w:rPr>
              <w:t>4</w:t>
            </w:r>
            <w:r w:rsidR="00B656FD" w:rsidRPr="2378EB25">
              <w:rPr>
                <w:rFonts w:eastAsia="Times New Roman" w:cs="Times New Roman"/>
                <w:szCs w:val="24"/>
              </w:rPr>
              <w:t>-202</w:t>
            </w:r>
            <w:r w:rsidR="00B677A2">
              <w:rPr>
                <w:rFonts w:eastAsia="Times New Roman" w:cs="Times New Roman"/>
                <w:szCs w:val="24"/>
              </w:rPr>
              <w:t>5</w:t>
            </w:r>
            <w:r w:rsidR="00B656FD" w:rsidRPr="2378EB25">
              <w:rPr>
                <w:rFonts w:eastAsia="Times New Roman" w:cs="Times New Roman"/>
                <w:szCs w:val="24"/>
              </w:rPr>
              <w:t xml:space="preserve"> m. m. </w:t>
            </w:r>
          </w:p>
        </w:tc>
        <w:tc>
          <w:tcPr>
            <w:tcW w:w="575" w:type="pct"/>
            <w:shd w:val="clear" w:color="auto" w:fill="auto"/>
          </w:tcPr>
          <w:p w14:paraId="5AE081CE" w14:textId="63B34635" w:rsidR="00B656FD" w:rsidRPr="00C22F07" w:rsidRDefault="00B656FD" w:rsidP="2378EB25">
            <w:pPr>
              <w:spacing w:after="60"/>
              <w:rPr>
                <w:rFonts w:eastAsia="Times New Roman" w:cs="Times New Roman"/>
                <w:szCs w:val="24"/>
              </w:rPr>
            </w:pPr>
            <w:r w:rsidRPr="2378EB25">
              <w:rPr>
                <w:rFonts w:eastAsia="Times New Roman" w:cs="Times New Roman"/>
                <w:szCs w:val="24"/>
              </w:rPr>
              <w:t xml:space="preserve">Nuo 2025 m. III </w:t>
            </w:r>
            <w:proofErr w:type="spellStart"/>
            <w:r w:rsidRPr="2378EB25">
              <w:rPr>
                <w:rFonts w:eastAsia="Times New Roman" w:cs="Times New Roman"/>
                <w:szCs w:val="24"/>
              </w:rPr>
              <w:t>ketv</w:t>
            </w:r>
            <w:proofErr w:type="spellEnd"/>
            <w:r w:rsidRPr="2378EB25">
              <w:rPr>
                <w:rFonts w:eastAsia="Times New Roman" w:cs="Times New Roman"/>
                <w:szCs w:val="24"/>
              </w:rPr>
              <w:t>.</w:t>
            </w:r>
          </w:p>
        </w:tc>
        <w:tc>
          <w:tcPr>
            <w:tcW w:w="616" w:type="pct"/>
            <w:shd w:val="clear" w:color="auto" w:fill="auto"/>
          </w:tcPr>
          <w:p w14:paraId="71E0A7CE" w14:textId="74585334" w:rsidR="00B656FD" w:rsidRPr="007B1148" w:rsidRDefault="00C22F07" w:rsidP="2378EB25">
            <w:pPr>
              <w:spacing w:after="60"/>
              <w:rPr>
                <w:rFonts w:eastAsia="Times New Roman" w:cs="Times New Roman"/>
                <w:szCs w:val="24"/>
              </w:rPr>
            </w:pPr>
            <w:r w:rsidRPr="2378EB25">
              <w:rPr>
                <w:rFonts w:eastAsia="Times New Roman" w:cs="Times New Roman"/>
                <w:szCs w:val="24"/>
              </w:rPr>
              <w:t>SPK</w:t>
            </w:r>
          </w:p>
        </w:tc>
        <w:tc>
          <w:tcPr>
            <w:tcW w:w="1143" w:type="pct"/>
            <w:shd w:val="clear" w:color="auto" w:fill="auto"/>
          </w:tcPr>
          <w:p w14:paraId="52928039" w14:textId="7A160EAD" w:rsidR="00B656FD" w:rsidRPr="007B1148" w:rsidRDefault="2B820B40" w:rsidP="2378EB25">
            <w:pPr>
              <w:spacing w:after="60"/>
              <w:rPr>
                <w:rFonts w:eastAsia="Times New Roman" w:cs="Times New Roman"/>
                <w:szCs w:val="24"/>
              </w:rPr>
            </w:pPr>
            <w:r w:rsidRPr="2378EB25">
              <w:rPr>
                <w:rFonts w:eastAsia="Times New Roman" w:cs="Times New Roman"/>
                <w:szCs w:val="24"/>
              </w:rPr>
              <w:t xml:space="preserve">Anksčiau dalyko </w:t>
            </w:r>
            <w:r w:rsidR="004B5185">
              <w:rPr>
                <w:rFonts w:eastAsia="Times New Roman" w:cs="Times New Roman"/>
                <w:szCs w:val="24"/>
              </w:rPr>
              <w:t>„</w:t>
            </w:r>
            <w:r w:rsidRPr="2378EB25">
              <w:rPr>
                <w:rFonts w:eastAsia="Times New Roman" w:cs="Times New Roman"/>
                <w:szCs w:val="24"/>
              </w:rPr>
              <w:t>Algoritmai ir duomenų struktūros</w:t>
            </w:r>
            <w:r w:rsidR="004B5185">
              <w:rPr>
                <w:rFonts w:eastAsia="Times New Roman" w:cs="Times New Roman"/>
                <w:szCs w:val="24"/>
              </w:rPr>
              <w:t>“</w:t>
            </w:r>
            <w:r w:rsidRPr="2378EB25">
              <w:rPr>
                <w:rFonts w:eastAsia="Times New Roman" w:cs="Times New Roman"/>
                <w:szCs w:val="24"/>
              </w:rPr>
              <w:t xml:space="preserve"> laboratoriniai darbai buvo vedami su C++.</w:t>
            </w:r>
          </w:p>
        </w:tc>
      </w:tr>
      <w:tr w:rsidR="00B656FD" w:rsidRPr="007B1148" w14:paraId="7C1092DE" w14:textId="77777777" w:rsidTr="2378EB25">
        <w:trPr>
          <w:trHeight w:val="1266"/>
        </w:trPr>
        <w:tc>
          <w:tcPr>
            <w:tcW w:w="523" w:type="pct"/>
            <w:vMerge/>
          </w:tcPr>
          <w:p w14:paraId="77B845E9" w14:textId="3B61307F" w:rsidR="00B656FD" w:rsidRPr="007B1148" w:rsidRDefault="00B656FD" w:rsidP="00B656FD">
            <w:pPr>
              <w:spacing w:after="60"/>
              <w:rPr>
                <w:rFonts w:cs="Times New Roman"/>
                <w:szCs w:val="24"/>
              </w:rPr>
            </w:pPr>
          </w:p>
        </w:tc>
        <w:tc>
          <w:tcPr>
            <w:tcW w:w="1190" w:type="pct"/>
          </w:tcPr>
          <w:p w14:paraId="735EE3CB" w14:textId="2862C33D" w:rsidR="00B656FD" w:rsidRPr="007B1148" w:rsidRDefault="00B656FD" w:rsidP="2378EB25">
            <w:pPr>
              <w:numPr>
                <w:ilvl w:val="0"/>
                <w:numId w:val="26"/>
              </w:numPr>
              <w:spacing w:after="60" w:line="260" w:lineRule="atLeast"/>
              <w:ind w:left="321" w:hanging="321"/>
              <w:jc w:val="both"/>
              <w:rPr>
                <w:rFonts w:eastAsia="Times New Roman" w:cs="Times New Roman"/>
                <w:szCs w:val="24"/>
                <w:lang w:eastAsia="lt-LT"/>
              </w:rPr>
            </w:pPr>
            <w:r w:rsidRPr="2378EB25">
              <w:rPr>
                <w:rFonts w:eastAsia="Times New Roman" w:cs="Times New Roman"/>
                <w:szCs w:val="24"/>
                <w:lang w:eastAsia="lt-LT"/>
              </w:rPr>
              <w:t>Papildykite vadybos kursą žiniomis apie verslumą.</w:t>
            </w:r>
          </w:p>
        </w:tc>
        <w:tc>
          <w:tcPr>
            <w:tcW w:w="952" w:type="pct"/>
            <w:shd w:val="clear" w:color="auto" w:fill="auto"/>
          </w:tcPr>
          <w:p w14:paraId="1A55CF2C" w14:textId="5AD616DA" w:rsidR="00B656FD" w:rsidRPr="00C22F07" w:rsidRDefault="00B656FD" w:rsidP="2378EB25">
            <w:pPr>
              <w:spacing w:after="60"/>
              <w:rPr>
                <w:rFonts w:eastAsia="Times New Roman" w:cs="Times New Roman"/>
                <w:szCs w:val="24"/>
              </w:rPr>
            </w:pPr>
            <w:r w:rsidRPr="2378EB25">
              <w:rPr>
                <w:rFonts w:eastAsia="Times New Roman" w:cs="Times New Roman"/>
                <w:szCs w:val="24"/>
              </w:rPr>
              <w:t>Pakalbėti su studijų dalyko „Vadyba“ dėstytojais dėl dalyko turinio. Arba keisti dalyką į „Verslo pagrindai“.</w:t>
            </w:r>
          </w:p>
        </w:tc>
        <w:tc>
          <w:tcPr>
            <w:tcW w:w="575" w:type="pct"/>
            <w:shd w:val="clear" w:color="auto" w:fill="auto"/>
          </w:tcPr>
          <w:p w14:paraId="68F9782A" w14:textId="44F71A1F" w:rsidR="00B656FD" w:rsidRPr="00C22F07" w:rsidRDefault="00B656FD" w:rsidP="2378EB25">
            <w:pPr>
              <w:rPr>
                <w:rFonts w:eastAsia="Times New Roman" w:cs="Times New Roman"/>
                <w:szCs w:val="24"/>
              </w:rPr>
            </w:pPr>
            <w:r w:rsidRPr="2378EB25">
              <w:rPr>
                <w:rFonts w:eastAsia="Times New Roman" w:cs="Times New Roman"/>
                <w:szCs w:val="24"/>
              </w:rPr>
              <w:t>2026-2027 m. m.</w:t>
            </w:r>
          </w:p>
        </w:tc>
        <w:tc>
          <w:tcPr>
            <w:tcW w:w="616" w:type="pct"/>
            <w:shd w:val="clear" w:color="auto" w:fill="auto"/>
          </w:tcPr>
          <w:p w14:paraId="4583D167" w14:textId="2188EC75" w:rsidR="00B656FD" w:rsidRPr="007B1148" w:rsidRDefault="00B656FD" w:rsidP="2378EB25">
            <w:pPr>
              <w:spacing w:after="60"/>
              <w:rPr>
                <w:rFonts w:eastAsia="Times New Roman" w:cs="Times New Roman"/>
                <w:szCs w:val="24"/>
              </w:rPr>
            </w:pPr>
            <w:r w:rsidRPr="2378EB25">
              <w:rPr>
                <w:rFonts w:eastAsia="Times New Roman" w:cs="Times New Roman"/>
                <w:szCs w:val="24"/>
              </w:rPr>
              <w:t>SPK pirmininkas</w:t>
            </w:r>
          </w:p>
        </w:tc>
        <w:tc>
          <w:tcPr>
            <w:tcW w:w="1143" w:type="pct"/>
            <w:shd w:val="clear" w:color="auto" w:fill="auto"/>
          </w:tcPr>
          <w:p w14:paraId="6D0536B4" w14:textId="155C16B1" w:rsidR="00B656FD" w:rsidRPr="007B1148" w:rsidRDefault="006A6D29" w:rsidP="2378EB25">
            <w:pPr>
              <w:spacing w:after="60"/>
              <w:rPr>
                <w:rFonts w:eastAsia="Times New Roman" w:cs="Times New Roman"/>
                <w:szCs w:val="24"/>
              </w:rPr>
            </w:pPr>
            <w:r>
              <w:rPr>
                <w:rFonts w:eastAsia="Times New Roman" w:cs="Times New Roman"/>
                <w:szCs w:val="24"/>
              </w:rPr>
              <w:t>Planuojamas pokalbis su VVF dėl galimybės parengti PBL</w:t>
            </w:r>
            <w:r w:rsidR="00600664">
              <w:rPr>
                <w:rFonts w:eastAsia="Times New Roman" w:cs="Times New Roman"/>
                <w:szCs w:val="24"/>
              </w:rPr>
              <w:t>.</w:t>
            </w:r>
          </w:p>
        </w:tc>
      </w:tr>
      <w:tr w:rsidR="00B656FD" w:rsidRPr="007B1148" w14:paraId="40DF92EA" w14:textId="77777777" w:rsidTr="2378EB25">
        <w:trPr>
          <w:trHeight w:val="1266"/>
        </w:trPr>
        <w:tc>
          <w:tcPr>
            <w:tcW w:w="523" w:type="pct"/>
            <w:vMerge/>
          </w:tcPr>
          <w:p w14:paraId="0E12B87B" w14:textId="38F7D107" w:rsidR="00B656FD" w:rsidRPr="007B1148" w:rsidRDefault="00B656FD" w:rsidP="00B656FD">
            <w:pPr>
              <w:spacing w:after="60"/>
              <w:rPr>
                <w:rFonts w:cs="Times New Roman"/>
                <w:szCs w:val="24"/>
              </w:rPr>
            </w:pPr>
          </w:p>
        </w:tc>
        <w:tc>
          <w:tcPr>
            <w:tcW w:w="1190" w:type="pct"/>
          </w:tcPr>
          <w:p w14:paraId="7F3C065E" w14:textId="0EB7FA6D" w:rsidR="00B656FD" w:rsidRPr="00C22F07" w:rsidRDefault="00B656FD" w:rsidP="2378EB25">
            <w:pPr>
              <w:numPr>
                <w:ilvl w:val="0"/>
                <w:numId w:val="26"/>
              </w:numPr>
              <w:spacing w:after="60" w:line="260" w:lineRule="atLeast"/>
              <w:ind w:left="321" w:hanging="321"/>
              <w:jc w:val="both"/>
              <w:rPr>
                <w:rFonts w:eastAsia="Times New Roman" w:cs="Times New Roman"/>
                <w:szCs w:val="24"/>
                <w:lang w:eastAsia="lt-LT"/>
              </w:rPr>
            </w:pPr>
            <w:r w:rsidRPr="2378EB25">
              <w:rPr>
                <w:rFonts w:eastAsia="Times New Roman" w:cs="Times New Roman"/>
                <w:szCs w:val="24"/>
                <w:lang w:eastAsia="lt-LT"/>
              </w:rPr>
              <w:t>Pridėkite duomenų vizualizavimo kursą, kuriame būtų naudojami tokie įrankiai kaip „Power BI“, „</w:t>
            </w:r>
            <w:proofErr w:type="spellStart"/>
            <w:r w:rsidRPr="2378EB25">
              <w:rPr>
                <w:rFonts w:eastAsia="Times New Roman" w:cs="Times New Roman"/>
                <w:szCs w:val="24"/>
                <w:lang w:eastAsia="lt-LT"/>
              </w:rPr>
              <w:t>Tableau</w:t>
            </w:r>
            <w:proofErr w:type="spellEnd"/>
            <w:r w:rsidRPr="2378EB25">
              <w:rPr>
                <w:rFonts w:eastAsia="Times New Roman" w:cs="Times New Roman"/>
                <w:szCs w:val="24"/>
                <w:lang w:eastAsia="lt-LT"/>
              </w:rPr>
              <w:t>“ ir kt.</w:t>
            </w:r>
          </w:p>
        </w:tc>
        <w:tc>
          <w:tcPr>
            <w:tcW w:w="952" w:type="pct"/>
            <w:shd w:val="clear" w:color="auto" w:fill="auto"/>
          </w:tcPr>
          <w:p w14:paraId="3CCD537D" w14:textId="43965C66" w:rsidR="00B656FD" w:rsidRPr="00C22F07" w:rsidRDefault="00B656FD" w:rsidP="2378EB25">
            <w:pPr>
              <w:spacing w:after="60"/>
              <w:rPr>
                <w:rFonts w:eastAsia="Times New Roman" w:cs="Times New Roman"/>
                <w:szCs w:val="24"/>
              </w:rPr>
            </w:pPr>
            <w:r w:rsidRPr="2378EB25">
              <w:rPr>
                <w:rFonts w:eastAsia="Times New Roman" w:cs="Times New Roman"/>
                <w:szCs w:val="24"/>
              </w:rPr>
              <w:t>Nuo 2025-2026 m. m. dėstomas laisvai pasirenkamas studijų dalykas „</w:t>
            </w:r>
            <w:r w:rsidRPr="2378EB25">
              <w:rPr>
                <w:rFonts w:eastAsia="Times New Roman" w:cs="Times New Roman"/>
                <w:i/>
                <w:iCs/>
                <w:szCs w:val="24"/>
              </w:rPr>
              <w:t>Duomenų analitikos programinė įranga</w:t>
            </w:r>
            <w:r w:rsidRPr="2378EB25">
              <w:rPr>
                <w:rFonts w:eastAsia="Times New Roman" w:cs="Times New Roman"/>
                <w:szCs w:val="24"/>
              </w:rPr>
              <w:t>“, kurio metu bus mokama dirbti su Power BI.</w:t>
            </w:r>
          </w:p>
        </w:tc>
        <w:tc>
          <w:tcPr>
            <w:tcW w:w="575" w:type="pct"/>
            <w:shd w:val="clear" w:color="auto" w:fill="auto"/>
          </w:tcPr>
          <w:p w14:paraId="34597537" w14:textId="77777777" w:rsidR="00B656FD" w:rsidRPr="007B1148" w:rsidRDefault="00B656FD" w:rsidP="2378EB25">
            <w:pPr>
              <w:rPr>
                <w:rFonts w:eastAsia="Times New Roman" w:cs="Times New Roman"/>
                <w:szCs w:val="24"/>
              </w:rPr>
            </w:pPr>
            <w:r w:rsidRPr="2378EB25">
              <w:rPr>
                <w:rFonts w:eastAsia="Times New Roman" w:cs="Times New Roman"/>
                <w:szCs w:val="24"/>
              </w:rPr>
              <w:t>2025-2026</w:t>
            </w:r>
          </w:p>
          <w:p w14:paraId="2C08A852" w14:textId="66F28350" w:rsidR="00B656FD" w:rsidRPr="007B1148" w:rsidRDefault="00B656FD" w:rsidP="2378EB25">
            <w:pPr>
              <w:spacing w:after="60"/>
              <w:rPr>
                <w:rFonts w:eastAsia="Times New Roman" w:cs="Times New Roman"/>
                <w:szCs w:val="24"/>
              </w:rPr>
            </w:pPr>
            <w:r w:rsidRPr="2378EB25">
              <w:rPr>
                <w:rFonts w:eastAsia="Times New Roman" w:cs="Times New Roman"/>
                <w:szCs w:val="24"/>
              </w:rPr>
              <w:t>m. m.</w:t>
            </w:r>
          </w:p>
        </w:tc>
        <w:tc>
          <w:tcPr>
            <w:tcW w:w="616" w:type="pct"/>
            <w:shd w:val="clear" w:color="auto" w:fill="auto"/>
          </w:tcPr>
          <w:p w14:paraId="632E1752" w14:textId="7327F44C" w:rsidR="00B656FD" w:rsidRPr="007B1148" w:rsidRDefault="00B656FD" w:rsidP="2378EB25">
            <w:pPr>
              <w:spacing w:after="60"/>
              <w:rPr>
                <w:rFonts w:eastAsia="Times New Roman" w:cs="Times New Roman"/>
                <w:szCs w:val="24"/>
              </w:rPr>
            </w:pPr>
            <w:r w:rsidRPr="2378EB25">
              <w:rPr>
                <w:rFonts w:eastAsia="Times New Roman" w:cs="Times New Roman"/>
                <w:szCs w:val="24"/>
              </w:rPr>
              <w:t>SPK pirmininkas</w:t>
            </w:r>
          </w:p>
        </w:tc>
        <w:tc>
          <w:tcPr>
            <w:tcW w:w="1143" w:type="pct"/>
            <w:shd w:val="clear" w:color="auto" w:fill="auto"/>
          </w:tcPr>
          <w:p w14:paraId="7A419434" w14:textId="6EF12BF5" w:rsidR="00B656FD" w:rsidRPr="007B1148" w:rsidRDefault="00822763" w:rsidP="2378EB25">
            <w:pPr>
              <w:spacing w:after="60"/>
              <w:rPr>
                <w:rFonts w:eastAsia="Times New Roman" w:cs="Times New Roman"/>
                <w:szCs w:val="24"/>
              </w:rPr>
            </w:pPr>
            <w:r>
              <w:rPr>
                <w:rFonts w:eastAsia="Times New Roman" w:cs="Times New Roman"/>
                <w:szCs w:val="24"/>
              </w:rPr>
              <w:t>Dalyko dėst</w:t>
            </w:r>
            <w:r w:rsidR="00E865C6">
              <w:rPr>
                <w:rFonts w:eastAsia="Times New Roman" w:cs="Times New Roman"/>
                <w:szCs w:val="24"/>
              </w:rPr>
              <w:t xml:space="preserve">ytoja dr. Svetlana </w:t>
            </w:r>
            <w:proofErr w:type="spellStart"/>
            <w:r w:rsidR="00E865C6">
              <w:rPr>
                <w:rFonts w:eastAsia="Times New Roman" w:cs="Times New Roman"/>
                <w:szCs w:val="24"/>
              </w:rPr>
              <w:t>Danilenko</w:t>
            </w:r>
            <w:proofErr w:type="spellEnd"/>
            <w:r w:rsidR="00E865C6">
              <w:rPr>
                <w:rFonts w:eastAsia="Times New Roman" w:cs="Times New Roman"/>
                <w:szCs w:val="24"/>
              </w:rPr>
              <w:t>.</w:t>
            </w:r>
          </w:p>
        </w:tc>
      </w:tr>
      <w:tr w:rsidR="00B656FD" w:rsidRPr="007B1148" w14:paraId="2A7DA890" w14:textId="77777777" w:rsidTr="2378EB25">
        <w:trPr>
          <w:trHeight w:val="749"/>
        </w:trPr>
        <w:tc>
          <w:tcPr>
            <w:tcW w:w="523" w:type="pct"/>
            <w:vMerge/>
          </w:tcPr>
          <w:p w14:paraId="69113D6F" w14:textId="42CC4DFA" w:rsidR="00B656FD" w:rsidRPr="007B1148" w:rsidRDefault="00B656FD" w:rsidP="00B656FD">
            <w:pPr>
              <w:spacing w:after="60"/>
              <w:rPr>
                <w:rFonts w:cs="Times New Roman"/>
                <w:szCs w:val="24"/>
              </w:rPr>
            </w:pPr>
          </w:p>
        </w:tc>
        <w:tc>
          <w:tcPr>
            <w:tcW w:w="1190" w:type="pct"/>
          </w:tcPr>
          <w:p w14:paraId="556EB8A5" w14:textId="66E30386" w:rsidR="00B656FD" w:rsidRPr="00C22F07" w:rsidRDefault="00B656FD" w:rsidP="2378EB25">
            <w:pPr>
              <w:numPr>
                <w:ilvl w:val="0"/>
                <w:numId w:val="26"/>
              </w:numPr>
              <w:spacing w:after="60" w:line="260" w:lineRule="atLeast"/>
              <w:ind w:left="321" w:hanging="321"/>
              <w:jc w:val="both"/>
              <w:rPr>
                <w:rFonts w:eastAsia="Times New Roman" w:cs="Times New Roman"/>
                <w:szCs w:val="24"/>
                <w:lang w:eastAsia="lt-LT"/>
              </w:rPr>
            </w:pPr>
            <w:r w:rsidRPr="2378EB25">
              <w:rPr>
                <w:rFonts w:eastAsia="Times New Roman" w:cs="Times New Roman"/>
                <w:szCs w:val="24"/>
                <w:lang w:eastAsia="lt-LT"/>
              </w:rPr>
              <w:t>Tobulinkite minkštuosius įgūdžius per įvairias veiklas.</w:t>
            </w:r>
          </w:p>
        </w:tc>
        <w:tc>
          <w:tcPr>
            <w:tcW w:w="952" w:type="pct"/>
            <w:shd w:val="clear" w:color="auto" w:fill="auto"/>
          </w:tcPr>
          <w:p w14:paraId="13AE6C4F" w14:textId="18439D4E" w:rsidR="00B656FD" w:rsidRPr="00C22F07" w:rsidRDefault="00B656FD" w:rsidP="2378EB25">
            <w:pPr>
              <w:spacing w:after="60"/>
              <w:rPr>
                <w:rFonts w:eastAsia="Times New Roman" w:cs="Times New Roman"/>
                <w:szCs w:val="24"/>
              </w:rPr>
            </w:pPr>
            <w:r w:rsidRPr="2378EB25">
              <w:rPr>
                <w:rFonts w:eastAsia="Times New Roman" w:cs="Times New Roman"/>
                <w:szCs w:val="24"/>
              </w:rPr>
              <w:t>Sudaryti galimybę kursinių projektų ir kursinių darbų metu organizuoti studentų darbą grupėse.</w:t>
            </w:r>
          </w:p>
        </w:tc>
        <w:tc>
          <w:tcPr>
            <w:tcW w:w="575" w:type="pct"/>
            <w:shd w:val="clear" w:color="auto" w:fill="auto"/>
          </w:tcPr>
          <w:p w14:paraId="257DC86D" w14:textId="6B5F47E6" w:rsidR="00B656FD" w:rsidRPr="007B1148" w:rsidRDefault="00B656FD" w:rsidP="2378EB25">
            <w:pPr>
              <w:rPr>
                <w:rFonts w:eastAsia="Times New Roman" w:cs="Times New Roman"/>
                <w:szCs w:val="24"/>
              </w:rPr>
            </w:pPr>
            <w:r w:rsidRPr="2378EB25">
              <w:rPr>
                <w:rFonts w:eastAsia="Times New Roman" w:cs="Times New Roman"/>
                <w:szCs w:val="24"/>
              </w:rPr>
              <w:t>2025-2029 m.</w:t>
            </w:r>
          </w:p>
        </w:tc>
        <w:tc>
          <w:tcPr>
            <w:tcW w:w="616" w:type="pct"/>
            <w:shd w:val="clear" w:color="auto" w:fill="auto"/>
          </w:tcPr>
          <w:p w14:paraId="425624DC" w14:textId="77777777" w:rsidR="00B656FD" w:rsidRDefault="00B656FD" w:rsidP="2378EB25">
            <w:pPr>
              <w:spacing w:after="60"/>
              <w:rPr>
                <w:rFonts w:eastAsia="Times New Roman" w:cs="Times New Roman"/>
                <w:szCs w:val="24"/>
              </w:rPr>
            </w:pPr>
            <w:r w:rsidRPr="2378EB25">
              <w:rPr>
                <w:rFonts w:eastAsia="Times New Roman" w:cs="Times New Roman"/>
                <w:szCs w:val="24"/>
              </w:rPr>
              <w:t>SPK</w:t>
            </w:r>
          </w:p>
          <w:p w14:paraId="657EBA23" w14:textId="2CE9D946" w:rsidR="006E3974" w:rsidRPr="007B1148" w:rsidRDefault="006E3974" w:rsidP="2378EB25">
            <w:pPr>
              <w:spacing w:after="60"/>
              <w:rPr>
                <w:rFonts w:eastAsia="Times New Roman" w:cs="Times New Roman"/>
                <w:szCs w:val="24"/>
              </w:rPr>
            </w:pPr>
            <w:r>
              <w:rPr>
                <w:rFonts w:eastAsia="Times New Roman" w:cs="Times New Roman"/>
                <w:szCs w:val="24"/>
              </w:rPr>
              <w:t>Katedros vedėja</w:t>
            </w:r>
            <w:r w:rsidR="005A579B">
              <w:rPr>
                <w:rFonts w:eastAsia="Times New Roman" w:cs="Times New Roman"/>
                <w:szCs w:val="24"/>
              </w:rPr>
              <w:softHyphen/>
            </w:r>
          </w:p>
        </w:tc>
        <w:tc>
          <w:tcPr>
            <w:tcW w:w="1143" w:type="pct"/>
            <w:shd w:val="clear" w:color="auto" w:fill="auto"/>
          </w:tcPr>
          <w:p w14:paraId="49B7C7ED" w14:textId="2282203A" w:rsidR="00B656FD" w:rsidRPr="007B1148" w:rsidRDefault="003270E8" w:rsidP="2378EB25">
            <w:pPr>
              <w:spacing w:after="60"/>
              <w:rPr>
                <w:rFonts w:eastAsia="Times New Roman" w:cs="Times New Roman"/>
                <w:szCs w:val="24"/>
              </w:rPr>
            </w:pPr>
            <w:r>
              <w:rPr>
                <w:rFonts w:eastAsia="Times New Roman" w:cs="Times New Roman"/>
                <w:szCs w:val="24"/>
              </w:rPr>
              <w:t>Katedro</w:t>
            </w:r>
            <w:r w:rsidR="005621D6">
              <w:rPr>
                <w:rFonts w:eastAsia="Times New Roman" w:cs="Times New Roman"/>
                <w:szCs w:val="24"/>
              </w:rPr>
              <w:t>s</w:t>
            </w:r>
            <w:r>
              <w:rPr>
                <w:rFonts w:eastAsia="Times New Roman" w:cs="Times New Roman"/>
                <w:szCs w:val="24"/>
              </w:rPr>
              <w:t xml:space="preserve"> posėdžių metu </w:t>
            </w:r>
            <w:r w:rsidR="005621D6">
              <w:rPr>
                <w:rFonts w:eastAsia="Times New Roman" w:cs="Times New Roman"/>
                <w:szCs w:val="24"/>
              </w:rPr>
              <w:t xml:space="preserve">katedros vedėja turi </w:t>
            </w:r>
            <w:r>
              <w:rPr>
                <w:rFonts w:eastAsia="Times New Roman" w:cs="Times New Roman"/>
                <w:szCs w:val="24"/>
              </w:rPr>
              <w:t>pabrėžti</w:t>
            </w:r>
            <w:r w:rsidR="00A44285">
              <w:rPr>
                <w:rFonts w:eastAsia="Times New Roman" w:cs="Times New Roman"/>
                <w:szCs w:val="24"/>
              </w:rPr>
              <w:t xml:space="preserve"> apie ekspertų rekomendacijas</w:t>
            </w:r>
            <w:r w:rsidR="008B0AD0">
              <w:rPr>
                <w:rFonts w:eastAsia="Times New Roman" w:cs="Times New Roman"/>
                <w:szCs w:val="24"/>
              </w:rPr>
              <w:t xml:space="preserve"> studijų metu ugdyti studentų minkštuosius gebėjimus.</w:t>
            </w:r>
            <w:r w:rsidR="005621D6">
              <w:rPr>
                <w:rFonts w:eastAsia="Times New Roman" w:cs="Times New Roman"/>
                <w:szCs w:val="24"/>
              </w:rPr>
              <w:t xml:space="preserve"> </w:t>
            </w:r>
            <w:r>
              <w:rPr>
                <w:rFonts w:eastAsia="Times New Roman" w:cs="Times New Roman"/>
                <w:szCs w:val="24"/>
              </w:rPr>
              <w:t xml:space="preserve"> </w:t>
            </w:r>
          </w:p>
        </w:tc>
      </w:tr>
      <w:tr w:rsidR="00B656FD" w:rsidRPr="007B1148" w14:paraId="6BF6F121" w14:textId="77777777" w:rsidTr="2378EB25">
        <w:trPr>
          <w:trHeight w:val="986"/>
        </w:trPr>
        <w:tc>
          <w:tcPr>
            <w:tcW w:w="523" w:type="pct"/>
            <w:vMerge/>
          </w:tcPr>
          <w:p w14:paraId="29D03A10" w14:textId="5818E926" w:rsidR="00B656FD" w:rsidRPr="007B1148" w:rsidRDefault="00B656FD" w:rsidP="00B656FD">
            <w:pPr>
              <w:spacing w:after="60"/>
              <w:rPr>
                <w:rFonts w:cs="Times New Roman"/>
                <w:szCs w:val="24"/>
              </w:rPr>
            </w:pPr>
          </w:p>
        </w:tc>
        <w:tc>
          <w:tcPr>
            <w:tcW w:w="1190" w:type="pct"/>
          </w:tcPr>
          <w:p w14:paraId="32FFA59A" w14:textId="51C81D2C" w:rsidR="00B656FD" w:rsidRPr="00C22F07" w:rsidRDefault="00B656FD" w:rsidP="2378EB25">
            <w:pPr>
              <w:pStyle w:val="ListParagraph"/>
              <w:numPr>
                <w:ilvl w:val="0"/>
                <w:numId w:val="26"/>
              </w:numPr>
              <w:spacing w:after="60" w:line="260" w:lineRule="atLeast"/>
              <w:ind w:left="321" w:hanging="321"/>
              <w:jc w:val="both"/>
              <w:rPr>
                <w:rFonts w:eastAsia="Times New Roman" w:cs="Times New Roman"/>
                <w:szCs w:val="24"/>
                <w:lang w:eastAsia="lt-LT"/>
              </w:rPr>
            </w:pPr>
            <w:r w:rsidRPr="2378EB25">
              <w:rPr>
                <w:rFonts w:eastAsia="Times New Roman" w:cs="Times New Roman"/>
                <w:szCs w:val="24"/>
                <w:lang w:eastAsia="lt-LT"/>
              </w:rPr>
              <w:t xml:space="preserve">Kalbant apie DSS programą, gerinti bendradarbiavimą su pramone. </w:t>
            </w:r>
          </w:p>
        </w:tc>
        <w:tc>
          <w:tcPr>
            <w:tcW w:w="952" w:type="pct"/>
            <w:shd w:val="clear" w:color="auto" w:fill="auto"/>
          </w:tcPr>
          <w:p w14:paraId="62484A40" w14:textId="479BB41F" w:rsidR="00B656FD" w:rsidRPr="00C22F07" w:rsidRDefault="00C22F07" w:rsidP="2378EB25">
            <w:pPr>
              <w:spacing w:after="60"/>
              <w:rPr>
                <w:rFonts w:eastAsia="Times New Roman" w:cs="Times New Roman"/>
                <w:szCs w:val="24"/>
              </w:rPr>
            </w:pPr>
            <w:r w:rsidRPr="2378EB25">
              <w:rPr>
                <w:rFonts w:eastAsia="Times New Roman" w:cs="Times New Roman"/>
                <w:szCs w:val="24"/>
              </w:rPr>
              <w:t xml:space="preserve">Organizuoti </w:t>
            </w:r>
            <w:r w:rsidR="00B656FD" w:rsidRPr="2378EB25">
              <w:rPr>
                <w:rFonts w:eastAsia="Times New Roman" w:cs="Times New Roman"/>
                <w:szCs w:val="24"/>
              </w:rPr>
              <w:t>lektori</w:t>
            </w:r>
            <w:r w:rsidRPr="2378EB25">
              <w:rPr>
                <w:rFonts w:eastAsia="Times New Roman" w:cs="Times New Roman"/>
                <w:szCs w:val="24"/>
              </w:rPr>
              <w:t>ų</w:t>
            </w:r>
            <w:r w:rsidR="00B656FD" w:rsidRPr="2378EB25">
              <w:rPr>
                <w:rFonts w:eastAsia="Times New Roman" w:cs="Times New Roman"/>
                <w:szCs w:val="24"/>
              </w:rPr>
              <w:t xml:space="preserve"> iš įmonių</w:t>
            </w:r>
            <w:r w:rsidRPr="2378EB25">
              <w:rPr>
                <w:rFonts w:eastAsia="Times New Roman" w:cs="Times New Roman"/>
                <w:szCs w:val="24"/>
              </w:rPr>
              <w:t xml:space="preserve"> paskaitas, bei kviesti </w:t>
            </w:r>
            <w:proofErr w:type="spellStart"/>
            <w:r w:rsidRPr="2378EB25">
              <w:rPr>
                <w:rFonts w:eastAsia="Times New Roman" w:cs="Times New Roman"/>
                <w:szCs w:val="24"/>
              </w:rPr>
              <w:t>soc</w:t>
            </w:r>
            <w:proofErr w:type="spellEnd"/>
            <w:r w:rsidRPr="2378EB25">
              <w:rPr>
                <w:rFonts w:eastAsia="Times New Roman" w:cs="Times New Roman"/>
                <w:szCs w:val="24"/>
              </w:rPr>
              <w:t>. partnerius siūlyti baigiamųjų darbų temas.</w:t>
            </w:r>
          </w:p>
        </w:tc>
        <w:tc>
          <w:tcPr>
            <w:tcW w:w="575" w:type="pct"/>
            <w:shd w:val="clear" w:color="auto" w:fill="auto"/>
          </w:tcPr>
          <w:p w14:paraId="3802D8FB" w14:textId="5C54849C" w:rsidR="00B656FD" w:rsidRPr="007B1148" w:rsidRDefault="00B656FD" w:rsidP="2378EB25">
            <w:pPr>
              <w:spacing w:after="60"/>
              <w:rPr>
                <w:rFonts w:eastAsia="Times New Roman" w:cs="Times New Roman"/>
                <w:szCs w:val="24"/>
              </w:rPr>
            </w:pPr>
            <w:r w:rsidRPr="2378EB25">
              <w:rPr>
                <w:rFonts w:eastAsia="Times New Roman" w:cs="Times New Roman"/>
                <w:szCs w:val="24"/>
              </w:rPr>
              <w:t>2025-2029 m.</w:t>
            </w:r>
          </w:p>
        </w:tc>
        <w:tc>
          <w:tcPr>
            <w:tcW w:w="616" w:type="pct"/>
            <w:shd w:val="clear" w:color="auto" w:fill="auto"/>
          </w:tcPr>
          <w:p w14:paraId="700C68D4" w14:textId="47AFD082" w:rsidR="00B656FD" w:rsidRPr="007B1148" w:rsidRDefault="00B656FD" w:rsidP="2378EB25">
            <w:pPr>
              <w:spacing w:after="60"/>
              <w:rPr>
                <w:rFonts w:eastAsia="Times New Roman" w:cs="Times New Roman"/>
                <w:szCs w:val="24"/>
              </w:rPr>
            </w:pPr>
            <w:r w:rsidRPr="2378EB25">
              <w:rPr>
                <w:rFonts w:eastAsia="Times New Roman" w:cs="Times New Roman"/>
                <w:szCs w:val="24"/>
              </w:rPr>
              <w:t>SPK</w:t>
            </w:r>
          </w:p>
        </w:tc>
        <w:tc>
          <w:tcPr>
            <w:tcW w:w="1143" w:type="pct"/>
            <w:shd w:val="clear" w:color="auto" w:fill="auto"/>
          </w:tcPr>
          <w:p w14:paraId="0592CE09" w14:textId="3167ED8F" w:rsidR="00B656FD" w:rsidRPr="007B1148" w:rsidRDefault="00C22F07" w:rsidP="2378EB25">
            <w:pPr>
              <w:spacing w:after="60"/>
              <w:rPr>
                <w:rFonts w:eastAsia="Times New Roman" w:cs="Times New Roman"/>
                <w:szCs w:val="24"/>
              </w:rPr>
            </w:pPr>
            <w:r w:rsidRPr="2378EB25">
              <w:rPr>
                <w:rFonts w:eastAsia="Times New Roman" w:cs="Times New Roman"/>
                <w:szCs w:val="24"/>
              </w:rPr>
              <w:t xml:space="preserve">Šiuo metu turime tris naujus </w:t>
            </w:r>
            <w:proofErr w:type="spellStart"/>
            <w:r w:rsidRPr="2378EB25">
              <w:rPr>
                <w:rFonts w:eastAsia="Times New Roman" w:cs="Times New Roman"/>
                <w:szCs w:val="24"/>
              </w:rPr>
              <w:t>soc</w:t>
            </w:r>
            <w:proofErr w:type="spellEnd"/>
            <w:r w:rsidRPr="2378EB25">
              <w:rPr>
                <w:rFonts w:eastAsia="Times New Roman" w:cs="Times New Roman"/>
                <w:szCs w:val="24"/>
              </w:rPr>
              <w:t xml:space="preserve">. partnerius: </w:t>
            </w:r>
            <w:proofErr w:type="spellStart"/>
            <w:r w:rsidRPr="2378EB25">
              <w:rPr>
                <w:rFonts w:eastAsia="Times New Roman" w:cs="Times New Roman"/>
                <w:szCs w:val="24"/>
              </w:rPr>
              <w:t>Conus</w:t>
            </w:r>
            <w:proofErr w:type="spellEnd"/>
            <w:r w:rsidRPr="2378EB25">
              <w:rPr>
                <w:rFonts w:eastAsia="Times New Roman" w:cs="Times New Roman"/>
                <w:szCs w:val="24"/>
              </w:rPr>
              <w:t xml:space="preserve"> AI, Santaros klinikos, LR Muitinė</w:t>
            </w:r>
            <w:r w:rsidR="573D85F0" w:rsidRPr="2378EB25">
              <w:rPr>
                <w:rFonts w:eastAsia="Times New Roman" w:cs="Times New Roman"/>
                <w:szCs w:val="24"/>
              </w:rPr>
              <w:t xml:space="preserve">. </w:t>
            </w:r>
            <w:proofErr w:type="spellStart"/>
            <w:r w:rsidR="573D85F0" w:rsidRPr="2378EB25">
              <w:rPr>
                <w:rFonts w:eastAsia="Times New Roman" w:cs="Times New Roman"/>
                <w:szCs w:val="24"/>
              </w:rPr>
              <w:t>Soc</w:t>
            </w:r>
            <w:proofErr w:type="spellEnd"/>
            <w:r w:rsidR="573D85F0" w:rsidRPr="2378EB25">
              <w:rPr>
                <w:rFonts w:eastAsia="Times New Roman" w:cs="Times New Roman"/>
                <w:szCs w:val="24"/>
              </w:rPr>
              <w:t>. Partneriai nuolatos kviečiami</w:t>
            </w:r>
            <w:r w:rsidRPr="2378EB25">
              <w:rPr>
                <w:rFonts w:eastAsia="Times New Roman" w:cs="Times New Roman"/>
                <w:szCs w:val="24"/>
              </w:rPr>
              <w:t xml:space="preserve"> siūlyti baigiamųjų darbų temas</w:t>
            </w:r>
            <w:r w:rsidR="2BC47192" w:rsidRPr="2378EB25">
              <w:rPr>
                <w:rFonts w:eastAsia="Times New Roman" w:cs="Times New Roman"/>
                <w:szCs w:val="24"/>
              </w:rPr>
              <w:t xml:space="preserve">, bei skaityti </w:t>
            </w:r>
            <w:r w:rsidR="3112B643" w:rsidRPr="2378EB25">
              <w:rPr>
                <w:rFonts w:eastAsia="Times New Roman" w:cs="Times New Roman"/>
                <w:szCs w:val="24"/>
              </w:rPr>
              <w:t xml:space="preserve">bent po </w:t>
            </w:r>
            <w:r w:rsidR="2BC47192" w:rsidRPr="2378EB25">
              <w:rPr>
                <w:rFonts w:eastAsia="Times New Roman" w:cs="Times New Roman"/>
                <w:szCs w:val="24"/>
              </w:rPr>
              <w:t>vieną paskaitą per mokslo metus studentams</w:t>
            </w:r>
            <w:r w:rsidR="4677D0F4" w:rsidRPr="2378EB25">
              <w:rPr>
                <w:rFonts w:eastAsia="Times New Roman" w:cs="Times New Roman"/>
                <w:szCs w:val="24"/>
              </w:rPr>
              <w:t>, kaip kviestiniai lektoriai</w:t>
            </w:r>
            <w:r w:rsidR="2BC47192" w:rsidRPr="2378EB25">
              <w:rPr>
                <w:rFonts w:eastAsia="Times New Roman" w:cs="Times New Roman"/>
                <w:szCs w:val="24"/>
              </w:rPr>
              <w:t>.</w:t>
            </w:r>
          </w:p>
        </w:tc>
      </w:tr>
      <w:tr w:rsidR="00C22F07" w:rsidRPr="007B1148" w14:paraId="1F402611" w14:textId="77777777" w:rsidTr="2378EB25">
        <w:tc>
          <w:tcPr>
            <w:tcW w:w="523" w:type="pct"/>
            <w:vMerge w:val="restart"/>
            <w:vAlign w:val="center"/>
          </w:tcPr>
          <w:p w14:paraId="38884646" w14:textId="48B531A0" w:rsidR="00C22F07" w:rsidRPr="007B1148" w:rsidRDefault="00C22F07" w:rsidP="2378EB25">
            <w:pPr>
              <w:rPr>
                <w:rFonts w:eastAsia="Times New Roman" w:cs="Times New Roman"/>
                <w:szCs w:val="24"/>
              </w:rPr>
            </w:pPr>
            <w:r w:rsidRPr="2378EB25">
              <w:rPr>
                <w:rFonts w:eastAsia="Times New Roman" w:cs="Times New Roman"/>
                <w:szCs w:val="24"/>
              </w:rPr>
              <w:t>5.</w:t>
            </w:r>
            <w:r w:rsidR="00265709">
              <w:rPr>
                <w:rFonts w:eastAsia="Times New Roman" w:cs="Times New Roman"/>
                <w:szCs w:val="24"/>
              </w:rPr>
              <w:t xml:space="preserve">  </w:t>
            </w:r>
            <w:r w:rsidRPr="2378EB25">
              <w:rPr>
                <w:rFonts w:eastAsia="Times New Roman" w:cs="Times New Roman"/>
                <w:szCs w:val="24"/>
              </w:rPr>
              <w:t>Dėstytojai</w:t>
            </w:r>
          </w:p>
          <w:p w14:paraId="4DEF7F38" w14:textId="77777777" w:rsidR="00C22F07" w:rsidRPr="007B1148" w:rsidRDefault="00C22F07" w:rsidP="2378EB25">
            <w:pPr>
              <w:rPr>
                <w:rFonts w:eastAsia="Times New Roman" w:cs="Times New Roman"/>
                <w:szCs w:val="24"/>
              </w:rPr>
            </w:pPr>
          </w:p>
        </w:tc>
        <w:tc>
          <w:tcPr>
            <w:tcW w:w="1190" w:type="pct"/>
          </w:tcPr>
          <w:p w14:paraId="77F05BEF" w14:textId="0CEEDF68" w:rsidR="00C22F07" w:rsidRPr="007B1148" w:rsidRDefault="00C22F07" w:rsidP="2378EB25">
            <w:pPr>
              <w:numPr>
                <w:ilvl w:val="0"/>
                <w:numId w:val="30"/>
              </w:numPr>
              <w:tabs>
                <w:tab w:val="left" w:pos="1307"/>
                <w:tab w:val="left" w:pos="1449"/>
                <w:tab w:val="left" w:pos="1591"/>
              </w:tabs>
              <w:spacing w:after="60" w:line="260" w:lineRule="atLeast"/>
              <w:ind w:left="315" w:hanging="315"/>
              <w:jc w:val="both"/>
              <w:rPr>
                <w:rFonts w:eastAsia="Times New Roman" w:cs="Times New Roman"/>
                <w:szCs w:val="24"/>
                <w:lang w:eastAsia="lt-LT"/>
              </w:rPr>
            </w:pPr>
            <w:r w:rsidRPr="2378EB25">
              <w:rPr>
                <w:rFonts w:eastAsia="Times New Roman" w:cs="Times New Roman"/>
                <w:szCs w:val="24"/>
                <w:lang w:eastAsia="lt-LT"/>
              </w:rPr>
              <w:t xml:space="preserve">Bendra dėstytojų kokybė suprastėjo, ypač antrojoje studijų pakopoje, kurioje šiuo </w:t>
            </w:r>
            <w:r w:rsidRPr="2378EB25">
              <w:rPr>
                <w:rFonts w:eastAsia="Times New Roman" w:cs="Times New Roman"/>
                <w:szCs w:val="24"/>
                <w:lang w:eastAsia="lt-LT"/>
              </w:rPr>
              <w:lastRenderedPageBreak/>
              <w:t>metu nėra paskirto nė vieno profesoriaus. Tai kelia susirūpinimą, nes antrosios pakopos programose reikalaujama aukštesnio specializacijos lygio.</w:t>
            </w:r>
          </w:p>
        </w:tc>
        <w:tc>
          <w:tcPr>
            <w:tcW w:w="952" w:type="pct"/>
            <w:shd w:val="clear" w:color="auto" w:fill="auto"/>
          </w:tcPr>
          <w:p w14:paraId="326245D3" w14:textId="77777777" w:rsidR="00C22F07" w:rsidRPr="00C22F07" w:rsidRDefault="00C22F07" w:rsidP="2378EB25">
            <w:pPr>
              <w:rPr>
                <w:rFonts w:eastAsia="Times New Roman" w:cs="Times New Roman"/>
                <w:szCs w:val="24"/>
              </w:rPr>
            </w:pPr>
            <w:r w:rsidRPr="2378EB25">
              <w:rPr>
                <w:rFonts w:eastAsia="Times New Roman" w:cs="Times New Roman"/>
                <w:szCs w:val="24"/>
              </w:rPr>
              <w:lastRenderedPageBreak/>
              <w:t xml:space="preserve">Laipsniškai į II pakopos programos vykdymą įtraukti profesoriaus </w:t>
            </w:r>
            <w:r w:rsidRPr="2378EB25">
              <w:rPr>
                <w:rFonts w:eastAsia="Times New Roman" w:cs="Times New Roman"/>
                <w:szCs w:val="24"/>
              </w:rPr>
              <w:lastRenderedPageBreak/>
              <w:t>pareigas tenkinančius dėstytojus.</w:t>
            </w:r>
          </w:p>
          <w:p w14:paraId="5B03E2CC" w14:textId="01444045" w:rsidR="00C22F07" w:rsidRPr="00C22F07" w:rsidRDefault="00C22F07" w:rsidP="2378EB25">
            <w:pPr>
              <w:rPr>
                <w:rFonts w:eastAsia="Times New Roman" w:cs="Times New Roman"/>
                <w:szCs w:val="24"/>
              </w:rPr>
            </w:pPr>
          </w:p>
        </w:tc>
        <w:tc>
          <w:tcPr>
            <w:tcW w:w="575" w:type="pct"/>
            <w:shd w:val="clear" w:color="auto" w:fill="auto"/>
          </w:tcPr>
          <w:p w14:paraId="3F20996E" w14:textId="276AAF67" w:rsidR="00C22F07" w:rsidRPr="00C22F07" w:rsidRDefault="00C22F07" w:rsidP="2378EB25">
            <w:pPr>
              <w:rPr>
                <w:rFonts w:eastAsia="Times New Roman" w:cs="Times New Roman"/>
                <w:szCs w:val="24"/>
              </w:rPr>
            </w:pPr>
            <w:r w:rsidRPr="2378EB25">
              <w:rPr>
                <w:rFonts w:eastAsia="Times New Roman" w:cs="Times New Roman"/>
                <w:szCs w:val="24"/>
              </w:rPr>
              <w:lastRenderedPageBreak/>
              <w:t xml:space="preserve">Nuo 2025 m. II </w:t>
            </w:r>
            <w:proofErr w:type="spellStart"/>
            <w:r w:rsidRPr="2378EB25">
              <w:rPr>
                <w:rFonts w:eastAsia="Times New Roman" w:cs="Times New Roman"/>
                <w:szCs w:val="24"/>
              </w:rPr>
              <w:t>ketv</w:t>
            </w:r>
            <w:proofErr w:type="spellEnd"/>
            <w:r w:rsidRPr="2378EB25">
              <w:rPr>
                <w:rFonts w:eastAsia="Times New Roman" w:cs="Times New Roman"/>
                <w:szCs w:val="24"/>
              </w:rPr>
              <w:t xml:space="preserve">. 2029 m. IV </w:t>
            </w:r>
            <w:proofErr w:type="spellStart"/>
            <w:r w:rsidRPr="2378EB25">
              <w:rPr>
                <w:rFonts w:eastAsia="Times New Roman" w:cs="Times New Roman"/>
                <w:szCs w:val="24"/>
              </w:rPr>
              <w:t>ketv</w:t>
            </w:r>
            <w:proofErr w:type="spellEnd"/>
            <w:r w:rsidRPr="2378EB25">
              <w:rPr>
                <w:rFonts w:eastAsia="Times New Roman" w:cs="Times New Roman"/>
                <w:szCs w:val="24"/>
              </w:rPr>
              <w:t>.</w:t>
            </w:r>
          </w:p>
        </w:tc>
        <w:tc>
          <w:tcPr>
            <w:tcW w:w="616" w:type="pct"/>
            <w:shd w:val="clear" w:color="auto" w:fill="auto"/>
          </w:tcPr>
          <w:p w14:paraId="60AAEB53" w14:textId="6B160515" w:rsidR="00C22F07" w:rsidRPr="00C22F07" w:rsidRDefault="00C22F07" w:rsidP="2378EB25">
            <w:pPr>
              <w:rPr>
                <w:rFonts w:eastAsia="Times New Roman" w:cs="Times New Roman"/>
                <w:szCs w:val="24"/>
              </w:rPr>
            </w:pPr>
            <w:r w:rsidRPr="2378EB25">
              <w:rPr>
                <w:rFonts w:eastAsia="Times New Roman" w:cs="Times New Roman"/>
                <w:szCs w:val="24"/>
              </w:rPr>
              <w:t>SPK</w:t>
            </w:r>
          </w:p>
        </w:tc>
        <w:tc>
          <w:tcPr>
            <w:tcW w:w="1143" w:type="pct"/>
            <w:shd w:val="clear" w:color="auto" w:fill="auto"/>
          </w:tcPr>
          <w:p w14:paraId="3B6194ED" w14:textId="2A2B8F2C" w:rsidR="00C22F07" w:rsidRPr="00C22F07" w:rsidRDefault="72A9D1FB" w:rsidP="2378EB25">
            <w:pPr>
              <w:rPr>
                <w:rFonts w:eastAsia="Times New Roman" w:cs="Times New Roman"/>
                <w:szCs w:val="24"/>
              </w:rPr>
            </w:pPr>
            <w:r w:rsidRPr="2378EB25">
              <w:rPr>
                <w:rFonts w:eastAsia="Times New Roman" w:cs="Times New Roman"/>
                <w:szCs w:val="24"/>
              </w:rPr>
              <w:t xml:space="preserve">Vienas profesorius bus darbinamas profesoriaus </w:t>
            </w:r>
            <w:r w:rsidRPr="2378EB25">
              <w:rPr>
                <w:rFonts w:eastAsia="Times New Roman" w:cs="Times New Roman"/>
                <w:szCs w:val="24"/>
              </w:rPr>
              <w:lastRenderedPageBreak/>
              <w:t>pareigose nuo 2025-09-01, jeigu pavyks praeiti atestaciją.</w:t>
            </w:r>
          </w:p>
          <w:p w14:paraId="1812AB3E" w14:textId="555A06EB" w:rsidR="00C22F07" w:rsidRPr="00C22F07" w:rsidRDefault="00C22F07" w:rsidP="2378EB25">
            <w:pPr>
              <w:rPr>
                <w:rFonts w:eastAsia="Times New Roman" w:cs="Times New Roman"/>
                <w:szCs w:val="24"/>
              </w:rPr>
            </w:pPr>
          </w:p>
        </w:tc>
      </w:tr>
      <w:tr w:rsidR="00265709" w:rsidRPr="007B1148" w14:paraId="42DC0256" w14:textId="77777777" w:rsidTr="2378EB25">
        <w:tc>
          <w:tcPr>
            <w:tcW w:w="523" w:type="pct"/>
            <w:vMerge/>
          </w:tcPr>
          <w:p w14:paraId="466BECF8" w14:textId="77777777" w:rsidR="00265709" w:rsidRPr="007B1148" w:rsidRDefault="00265709" w:rsidP="00265709">
            <w:pPr>
              <w:rPr>
                <w:rFonts w:cs="Times New Roman"/>
                <w:szCs w:val="24"/>
              </w:rPr>
            </w:pPr>
          </w:p>
        </w:tc>
        <w:tc>
          <w:tcPr>
            <w:tcW w:w="1190" w:type="pct"/>
          </w:tcPr>
          <w:p w14:paraId="356EB24C" w14:textId="11135D2C" w:rsidR="00265709" w:rsidRPr="007B1148" w:rsidRDefault="00265709" w:rsidP="00265709">
            <w:pPr>
              <w:numPr>
                <w:ilvl w:val="0"/>
                <w:numId w:val="30"/>
              </w:numPr>
              <w:tabs>
                <w:tab w:val="left" w:pos="1307"/>
                <w:tab w:val="left" w:pos="1449"/>
                <w:tab w:val="left" w:pos="1591"/>
              </w:tabs>
              <w:spacing w:after="60" w:line="260" w:lineRule="atLeast"/>
              <w:ind w:left="315" w:hanging="315"/>
              <w:jc w:val="both"/>
              <w:rPr>
                <w:rFonts w:eastAsia="Times New Roman" w:cs="Times New Roman"/>
                <w:szCs w:val="24"/>
                <w:lang w:eastAsia="lt-LT"/>
              </w:rPr>
            </w:pPr>
            <w:r w:rsidRPr="2378EB25">
              <w:rPr>
                <w:rFonts w:eastAsia="Times New Roman" w:cs="Times New Roman"/>
                <w:szCs w:val="24"/>
                <w:lang w:eastAsia="lt-LT"/>
              </w:rPr>
              <w:t>Dėstytojų krūviai yra netolygūs: kai kurie dėstytojai dėsto daugiau nei tris dalykus, o kiti dalyvauja keliose programose. Be to, artėjantis antrosios pakopos studijų vykdymas anglų kalba padidins darbo krūvį, kurį reikia peržiūrėti ir valdyti. Tai turi įtakos 70-30 proc. pasiskirstymui tarp dėstymo ir mokslinių tyrimų, todėl reikia geriau paskirstyti darbo krūvį, kad daugiau laiko būtų skiriama mokslinių tyrimų veiklai.</w:t>
            </w:r>
          </w:p>
        </w:tc>
        <w:tc>
          <w:tcPr>
            <w:tcW w:w="952" w:type="pct"/>
            <w:shd w:val="clear" w:color="auto" w:fill="auto"/>
          </w:tcPr>
          <w:p w14:paraId="72BADD08" w14:textId="5F334AA0" w:rsidR="00265709" w:rsidRPr="00C22F07" w:rsidRDefault="00265709" w:rsidP="00265709">
            <w:pPr>
              <w:rPr>
                <w:rFonts w:eastAsia="Times New Roman" w:cs="Times New Roman"/>
                <w:szCs w:val="24"/>
              </w:rPr>
            </w:pPr>
            <w:r>
              <w:rPr>
                <w:rFonts w:eastAsia="Times New Roman" w:cs="Times New Roman"/>
                <w:szCs w:val="24"/>
              </w:rPr>
              <w:t>Kiekvienais metais bus peržiūrimas darbo krūvis, esant poreikiui</w:t>
            </w:r>
            <w:r w:rsidR="00242B1D">
              <w:rPr>
                <w:rFonts w:eastAsia="Times New Roman" w:cs="Times New Roman"/>
                <w:szCs w:val="24"/>
              </w:rPr>
              <w:t xml:space="preserve"> bus įdarbinami nauji dėstytojai.</w:t>
            </w:r>
          </w:p>
        </w:tc>
        <w:tc>
          <w:tcPr>
            <w:tcW w:w="575" w:type="pct"/>
            <w:shd w:val="clear" w:color="auto" w:fill="auto"/>
          </w:tcPr>
          <w:p w14:paraId="05BE6A6E" w14:textId="55E60DE1" w:rsidR="00265709" w:rsidRPr="007B1148" w:rsidRDefault="00265709" w:rsidP="00265709">
            <w:pPr>
              <w:rPr>
                <w:rFonts w:eastAsia="Times New Roman" w:cs="Times New Roman"/>
                <w:color w:val="00B050"/>
                <w:szCs w:val="24"/>
              </w:rPr>
            </w:pPr>
            <w:r w:rsidRPr="2378EB25">
              <w:rPr>
                <w:rFonts w:eastAsia="Times New Roman" w:cs="Times New Roman"/>
                <w:szCs w:val="24"/>
              </w:rPr>
              <w:t>2025-202</w:t>
            </w:r>
            <w:r>
              <w:rPr>
                <w:rFonts w:eastAsia="Times New Roman" w:cs="Times New Roman"/>
                <w:szCs w:val="24"/>
              </w:rPr>
              <w:t xml:space="preserve">9 </w:t>
            </w:r>
            <w:r w:rsidRPr="2378EB25">
              <w:rPr>
                <w:rFonts w:eastAsia="Times New Roman" w:cs="Times New Roman"/>
                <w:szCs w:val="24"/>
              </w:rPr>
              <w:t>m.</w:t>
            </w:r>
          </w:p>
        </w:tc>
        <w:tc>
          <w:tcPr>
            <w:tcW w:w="616" w:type="pct"/>
            <w:shd w:val="clear" w:color="auto" w:fill="auto"/>
          </w:tcPr>
          <w:p w14:paraId="7505AE70" w14:textId="31A51E0E" w:rsidR="00265709" w:rsidRPr="007B1148" w:rsidRDefault="00265709" w:rsidP="00265709">
            <w:pPr>
              <w:rPr>
                <w:rFonts w:eastAsia="Times New Roman" w:cs="Times New Roman"/>
                <w:color w:val="00B050"/>
                <w:szCs w:val="24"/>
              </w:rPr>
            </w:pPr>
            <w:r w:rsidRPr="2378EB25">
              <w:rPr>
                <w:rFonts w:eastAsia="Times New Roman" w:cs="Times New Roman"/>
                <w:szCs w:val="24"/>
              </w:rPr>
              <w:t>Katedros vedėja</w:t>
            </w:r>
          </w:p>
        </w:tc>
        <w:tc>
          <w:tcPr>
            <w:tcW w:w="1143" w:type="pct"/>
            <w:shd w:val="clear" w:color="auto" w:fill="auto"/>
          </w:tcPr>
          <w:p w14:paraId="46F6F458" w14:textId="6B8E0A7B" w:rsidR="00265709" w:rsidRPr="00C22F07" w:rsidRDefault="00265709" w:rsidP="00265709">
            <w:pPr>
              <w:rPr>
                <w:rFonts w:eastAsia="Times New Roman" w:cs="Times New Roman"/>
                <w:szCs w:val="24"/>
              </w:rPr>
            </w:pPr>
            <w:r w:rsidRPr="2378EB25">
              <w:rPr>
                <w:rFonts w:eastAsia="Times New Roman" w:cs="Times New Roman"/>
                <w:szCs w:val="24"/>
              </w:rPr>
              <w:t xml:space="preserve">Nuo 2025-2026 m. m. katedroje pradės dirbti </w:t>
            </w:r>
            <w:r w:rsidR="00E023CA">
              <w:rPr>
                <w:rFonts w:eastAsia="Times New Roman" w:cs="Times New Roman"/>
                <w:szCs w:val="24"/>
                <w:lang w:val="en-US"/>
              </w:rPr>
              <w:t>3</w:t>
            </w:r>
            <w:r w:rsidRPr="2378EB25">
              <w:rPr>
                <w:rFonts w:eastAsia="Times New Roman" w:cs="Times New Roman"/>
                <w:szCs w:val="24"/>
              </w:rPr>
              <w:t xml:space="preserve"> nauji dėstytojai, kurių dėka bus galima tolygiau paskirstyti pedagoginį krūvį dėstytojams.</w:t>
            </w:r>
          </w:p>
          <w:p w14:paraId="7601EC88" w14:textId="7B6C1B94" w:rsidR="00265709" w:rsidRPr="00583C76" w:rsidRDefault="00E023CA" w:rsidP="00265709">
            <w:pPr>
              <w:rPr>
                <w:rFonts w:eastAsia="Times New Roman" w:cs="Times New Roman"/>
                <w:b/>
                <w:bCs/>
                <w:color w:val="00B050"/>
                <w:szCs w:val="24"/>
              </w:rPr>
            </w:pPr>
            <w:r>
              <w:rPr>
                <w:rFonts w:eastAsia="Times New Roman" w:cs="Times New Roman"/>
                <w:szCs w:val="24"/>
              </w:rPr>
              <w:t>Vienas</w:t>
            </w:r>
            <w:r w:rsidR="00265709" w:rsidRPr="2378EB25">
              <w:rPr>
                <w:rFonts w:eastAsia="Times New Roman" w:cs="Times New Roman"/>
                <w:szCs w:val="24"/>
              </w:rPr>
              <w:t xml:space="preserve"> iš jų dėstys programų studentams.</w:t>
            </w:r>
          </w:p>
        </w:tc>
      </w:tr>
      <w:tr w:rsidR="00265709" w:rsidRPr="007B1148" w14:paraId="70BEFEC2" w14:textId="77777777" w:rsidTr="2378EB25">
        <w:trPr>
          <w:trHeight w:val="533"/>
        </w:trPr>
        <w:tc>
          <w:tcPr>
            <w:tcW w:w="523" w:type="pct"/>
            <w:vMerge/>
          </w:tcPr>
          <w:p w14:paraId="786E290D" w14:textId="77777777" w:rsidR="00265709" w:rsidRPr="007B1148" w:rsidRDefault="00265709" w:rsidP="00265709">
            <w:pPr>
              <w:rPr>
                <w:rFonts w:cs="Times New Roman"/>
                <w:szCs w:val="24"/>
              </w:rPr>
            </w:pPr>
          </w:p>
        </w:tc>
        <w:tc>
          <w:tcPr>
            <w:tcW w:w="1190" w:type="pct"/>
          </w:tcPr>
          <w:p w14:paraId="3529DCDF" w14:textId="073FF70F" w:rsidR="00265709" w:rsidRPr="007B1148" w:rsidRDefault="00265709" w:rsidP="00265709">
            <w:pPr>
              <w:numPr>
                <w:ilvl w:val="0"/>
                <w:numId w:val="30"/>
              </w:numPr>
              <w:tabs>
                <w:tab w:val="left" w:pos="1307"/>
                <w:tab w:val="left" w:pos="1449"/>
                <w:tab w:val="left" w:pos="1591"/>
              </w:tabs>
              <w:spacing w:after="60" w:line="260" w:lineRule="atLeast"/>
              <w:ind w:left="315" w:hanging="315"/>
              <w:jc w:val="both"/>
              <w:rPr>
                <w:rFonts w:eastAsia="Times New Roman" w:cs="Times New Roman"/>
                <w:szCs w:val="24"/>
                <w:lang w:eastAsia="lt-LT"/>
              </w:rPr>
            </w:pPr>
            <w:r w:rsidRPr="2378EB25">
              <w:rPr>
                <w:rFonts w:eastAsia="Times New Roman" w:cs="Times New Roman"/>
                <w:szCs w:val="24"/>
                <w:lang w:eastAsia="lt-LT"/>
              </w:rPr>
              <w:t xml:space="preserve">Nė vienas dėstytojas per vertinimo laikotarpį nebuvo išvykęs į mokslinių tyrimų ar mokymo stažuotes, kurių trukmė būtų pagrįstai mažiausia. Mobilumas apsiriboja dalyvavimu tarptautinėse konferencijose. Mobilumas turi būti </w:t>
            </w:r>
            <w:r w:rsidRPr="2378EB25">
              <w:rPr>
                <w:rFonts w:eastAsia="Times New Roman" w:cs="Times New Roman"/>
                <w:szCs w:val="24"/>
                <w:lang w:eastAsia="lt-LT"/>
              </w:rPr>
              <w:lastRenderedPageBreak/>
              <w:t>skatinamas. Pagal dabartinę skatinimo sistemą labiau vertinama straipsnių publikavimas, o ne mokslinės stažuotės, o tai neskatina dėstytojų dalyvauti judumo veikloje.</w:t>
            </w:r>
          </w:p>
        </w:tc>
        <w:tc>
          <w:tcPr>
            <w:tcW w:w="952" w:type="pct"/>
          </w:tcPr>
          <w:p w14:paraId="220B2850" w14:textId="76C02236" w:rsidR="00265709" w:rsidRPr="007B1148" w:rsidRDefault="00265709" w:rsidP="00265709">
            <w:pPr>
              <w:jc w:val="both"/>
              <w:rPr>
                <w:rFonts w:eastAsia="Times New Roman" w:cs="Times New Roman"/>
                <w:szCs w:val="24"/>
              </w:rPr>
            </w:pPr>
            <w:r w:rsidRPr="2378EB25">
              <w:rPr>
                <w:rFonts w:eastAsia="Times New Roman" w:cs="Times New Roman"/>
                <w:szCs w:val="24"/>
              </w:rPr>
              <w:lastRenderedPageBreak/>
              <w:t>Aktyviau skatinti katedros dėstytojus dalyvauti mokslo projektuose, bei ERASMUS+ mobilumo vizituose.</w:t>
            </w:r>
          </w:p>
        </w:tc>
        <w:tc>
          <w:tcPr>
            <w:tcW w:w="575" w:type="pct"/>
            <w:shd w:val="clear" w:color="auto" w:fill="auto"/>
          </w:tcPr>
          <w:p w14:paraId="532FADB4" w14:textId="63AE35EB" w:rsidR="00265709" w:rsidRDefault="00265709" w:rsidP="00265709">
            <w:pPr>
              <w:rPr>
                <w:rFonts w:eastAsia="Times New Roman" w:cs="Times New Roman"/>
                <w:color w:val="00B050"/>
                <w:szCs w:val="24"/>
              </w:rPr>
            </w:pPr>
            <w:r w:rsidRPr="2378EB25">
              <w:rPr>
                <w:rFonts w:eastAsia="Times New Roman" w:cs="Times New Roman"/>
                <w:szCs w:val="24"/>
              </w:rPr>
              <w:t>2025-</w:t>
            </w:r>
            <w:r w:rsidR="00E023CA">
              <w:rPr>
                <w:rFonts w:eastAsia="Times New Roman" w:cs="Times New Roman"/>
                <w:szCs w:val="24"/>
              </w:rPr>
              <w:t>2029 m.</w:t>
            </w:r>
          </w:p>
        </w:tc>
        <w:tc>
          <w:tcPr>
            <w:tcW w:w="616" w:type="pct"/>
            <w:shd w:val="clear" w:color="auto" w:fill="auto"/>
          </w:tcPr>
          <w:p w14:paraId="2FA38268" w14:textId="31A51E0E" w:rsidR="00265709" w:rsidRDefault="00265709" w:rsidP="00265709">
            <w:pPr>
              <w:rPr>
                <w:rFonts w:eastAsia="Times New Roman" w:cs="Times New Roman"/>
                <w:color w:val="00B050"/>
                <w:szCs w:val="24"/>
              </w:rPr>
            </w:pPr>
            <w:r w:rsidRPr="2378EB25">
              <w:rPr>
                <w:rFonts w:eastAsia="Times New Roman" w:cs="Times New Roman"/>
                <w:szCs w:val="24"/>
              </w:rPr>
              <w:t>Katedros vedėja</w:t>
            </w:r>
          </w:p>
        </w:tc>
        <w:tc>
          <w:tcPr>
            <w:tcW w:w="1143" w:type="pct"/>
            <w:shd w:val="clear" w:color="auto" w:fill="auto"/>
          </w:tcPr>
          <w:p w14:paraId="4241C8BE" w14:textId="0DE2E986" w:rsidR="00265709" w:rsidRPr="007B1148" w:rsidRDefault="0022510E" w:rsidP="00265709">
            <w:pPr>
              <w:rPr>
                <w:rFonts w:eastAsia="Times New Roman" w:cs="Times New Roman"/>
                <w:color w:val="00B050"/>
                <w:szCs w:val="24"/>
              </w:rPr>
            </w:pPr>
            <w:r>
              <w:t>2024/25 m.</w:t>
            </w:r>
            <w:r>
              <w:t xml:space="preserve"> </w:t>
            </w:r>
            <w:r>
              <w:t>m. du dėstytojai dalyvavo Erasmus+ mobilumo programo</w:t>
            </w:r>
            <w:r>
              <w:t>se</w:t>
            </w:r>
            <w:r>
              <w:t>, 2025/26 m.</w:t>
            </w:r>
            <w:r>
              <w:t xml:space="preserve"> </w:t>
            </w:r>
            <w:r>
              <w:t>m. numatyta, jog 3 dėstytojai dalyvaus.</w:t>
            </w:r>
          </w:p>
        </w:tc>
      </w:tr>
      <w:tr w:rsidR="00265709" w:rsidRPr="007B1148" w14:paraId="0A180105" w14:textId="77777777" w:rsidTr="2378EB25">
        <w:tc>
          <w:tcPr>
            <w:tcW w:w="523" w:type="pct"/>
            <w:vMerge/>
          </w:tcPr>
          <w:p w14:paraId="2203EC28" w14:textId="77777777" w:rsidR="00265709" w:rsidRPr="007B1148" w:rsidRDefault="00265709" w:rsidP="00265709">
            <w:pPr>
              <w:rPr>
                <w:rFonts w:cs="Times New Roman"/>
                <w:szCs w:val="24"/>
              </w:rPr>
            </w:pPr>
          </w:p>
        </w:tc>
        <w:tc>
          <w:tcPr>
            <w:tcW w:w="1190" w:type="pct"/>
          </w:tcPr>
          <w:p w14:paraId="0B87884F" w14:textId="20B172F8" w:rsidR="00265709" w:rsidRPr="007B1148" w:rsidRDefault="00265709" w:rsidP="00265709">
            <w:pPr>
              <w:numPr>
                <w:ilvl w:val="0"/>
                <w:numId w:val="30"/>
              </w:numPr>
              <w:tabs>
                <w:tab w:val="left" w:pos="1307"/>
                <w:tab w:val="left" w:pos="1449"/>
                <w:tab w:val="left" w:pos="1591"/>
              </w:tabs>
              <w:spacing w:after="60" w:line="260" w:lineRule="atLeast"/>
              <w:ind w:left="315" w:hanging="315"/>
              <w:jc w:val="both"/>
              <w:rPr>
                <w:rFonts w:eastAsia="Times New Roman" w:cs="Times New Roman"/>
                <w:szCs w:val="24"/>
                <w:lang w:eastAsia="lt-LT"/>
              </w:rPr>
            </w:pPr>
            <w:r w:rsidRPr="2378EB25">
              <w:rPr>
                <w:rFonts w:eastAsia="Times New Roman" w:cs="Times New Roman"/>
                <w:szCs w:val="24"/>
                <w:lang w:eastAsia="lt-LT"/>
              </w:rPr>
              <w:t>Nėra gerai organizuotos ir aktyvios sistemos, kuri užtikrintų mokslinių tyrimų kompetencijų įgijimą. Dabartinė sistema daugiausia remiasi atlyginimų skatinimu. Reikia gerai organizuotos programos, skatinančios dėstytojų bendradarbiavimą, kad būtų didinama mokslinių tyrimų kompetencija.</w:t>
            </w:r>
          </w:p>
        </w:tc>
        <w:tc>
          <w:tcPr>
            <w:tcW w:w="952" w:type="pct"/>
          </w:tcPr>
          <w:p w14:paraId="374AB9EF" w14:textId="76C02236" w:rsidR="00265709" w:rsidRDefault="00265709" w:rsidP="00265709">
            <w:pPr>
              <w:jc w:val="both"/>
              <w:rPr>
                <w:rFonts w:eastAsia="Times New Roman" w:cs="Times New Roman"/>
                <w:szCs w:val="24"/>
              </w:rPr>
            </w:pPr>
            <w:r w:rsidRPr="2378EB25">
              <w:rPr>
                <w:rFonts w:eastAsia="Times New Roman" w:cs="Times New Roman"/>
                <w:szCs w:val="24"/>
              </w:rPr>
              <w:t>Aktyviau skatinti katedros dėstytojus dalyvauti mokslo projektuose, bei ERASMUS+ mobilumo vizituose.</w:t>
            </w:r>
          </w:p>
          <w:p w14:paraId="11A81B89" w14:textId="1149BCE0" w:rsidR="00265709" w:rsidRDefault="00265709" w:rsidP="00265709">
            <w:pPr>
              <w:jc w:val="center"/>
              <w:rPr>
                <w:rFonts w:eastAsia="Times New Roman" w:cs="Times New Roman"/>
                <w:szCs w:val="24"/>
              </w:rPr>
            </w:pPr>
          </w:p>
          <w:p w14:paraId="69850701" w14:textId="0FBE5A6F" w:rsidR="00265709" w:rsidRPr="007B1148" w:rsidRDefault="00265709" w:rsidP="00265709">
            <w:pPr>
              <w:jc w:val="center"/>
              <w:rPr>
                <w:rFonts w:eastAsia="Times New Roman" w:cs="Times New Roman"/>
                <w:szCs w:val="24"/>
              </w:rPr>
            </w:pPr>
          </w:p>
        </w:tc>
        <w:tc>
          <w:tcPr>
            <w:tcW w:w="575" w:type="pct"/>
            <w:shd w:val="clear" w:color="auto" w:fill="auto"/>
          </w:tcPr>
          <w:p w14:paraId="54D4A2CC" w14:textId="7A7D4E3E" w:rsidR="00265709" w:rsidRDefault="00265709" w:rsidP="00265709">
            <w:pPr>
              <w:rPr>
                <w:rFonts w:eastAsia="Times New Roman" w:cs="Times New Roman"/>
                <w:color w:val="00B050"/>
                <w:szCs w:val="24"/>
              </w:rPr>
            </w:pPr>
            <w:r w:rsidRPr="2378EB25">
              <w:rPr>
                <w:rFonts w:eastAsia="Times New Roman" w:cs="Times New Roman"/>
                <w:szCs w:val="24"/>
              </w:rPr>
              <w:t>2025-202</w:t>
            </w:r>
            <w:r w:rsidR="00C10977">
              <w:rPr>
                <w:rFonts w:eastAsia="Times New Roman" w:cs="Times New Roman"/>
                <w:szCs w:val="24"/>
              </w:rPr>
              <w:t>9 m.</w:t>
            </w:r>
          </w:p>
        </w:tc>
        <w:tc>
          <w:tcPr>
            <w:tcW w:w="616" w:type="pct"/>
            <w:shd w:val="clear" w:color="auto" w:fill="auto"/>
          </w:tcPr>
          <w:p w14:paraId="4EB456CA" w14:textId="31A51E0E" w:rsidR="00265709" w:rsidRDefault="00265709" w:rsidP="00265709">
            <w:pPr>
              <w:rPr>
                <w:rFonts w:eastAsia="Times New Roman" w:cs="Times New Roman"/>
                <w:color w:val="00B050"/>
                <w:szCs w:val="24"/>
              </w:rPr>
            </w:pPr>
            <w:r w:rsidRPr="2378EB25">
              <w:rPr>
                <w:rFonts w:eastAsia="Times New Roman" w:cs="Times New Roman"/>
                <w:szCs w:val="24"/>
              </w:rPr>
              <w:t>Katedros vedėja</w:t>
            </w:r>
          </w:p>
        </w:tc>
        <w:tc>
          <w:tcPr>
            <w:tcW w:w="1143" w:type="pct"/>
            <w:shd w:val="clear" w:color="auto" w:fill="auto"/>
          </w:tcPr>
          <w:p w14:paraId="0EEF36DA" w14:textId="514DEE6B" w:rsidR="00265709" w:rsidRPr="007B1148" w:rsidRDefault="00265709" w:rsidP="00265709">
            <w:pPr>
              <w:rPr>
                <w:rFonts w:eastAsia="Times New Roman" w:cs="Times New Roman"/>
                <w:color w:val="00B050"/>
                <w:szCs w:val="24"/>
              </w:rPr>
            </w:pPr>
          </w:p>
        </w:tc>
      </w:tr>
      <w:tr w:rsidR="00265709" w:rsidRPr="007B1148" w14:paraId="77CD9B31" w14:textId="77777777" w:rsidTr="2378EB25">
        <w:tc>
          <w:tcPr>
            <w:tcW w:w="523" w:type="pct"/>
            <w:vMerge/>
          </w:tcPr>
          <w:p w14:paraId="22BA36AF" w14:textId="77777777" w:rsidR="00265709" w:rsidRPr="007B1148" w:rsidRDefault="00265709" w:rsidP="00265709">
            <w:pPr>
              <w:rPr>
                <w:rFonts w:cs="Times New Roman"/>
                <w:szCs w:val="24"/>
              </w:rPr>
            </w:pPr>
          </w:p>
        </w:tc>
        <w:tc>
          <w:tcPr>
            <w:tcW w:w="1190" w:type="pct"/>
          </w:tcPr>
          <w:p w14:paraId="5CD0A2F3" w14:textId="774DB570" w:rsidR="00265709" w:rsidRPr="007B1148" w:rsidRDefault="00265709" w:rsidP="00265709">
            <w:pPr>
              <w:numPr>
                <w:ilvl w:val="0"/>
                <w:numId w:val="30"/>
              </w:numPr>
              <w:tabs>
                <w:tab w:val="left" w:pos="1307"/>
                <w:tab w:val="left" w:pos="1449"/>
                <w:tab w:val="left" w:pos="1591"/>
              </w:tabs>
              <w:spacing w:after="60" w:line="260" w:lineRule="atLeast"/>
              <w:ind w:left="315" w:hanging="315"/>
              <w:jc w:val="both"/>
              <w:rPr>
                <w:rFonts w:eastAsia="Times New Roman" w:cs="Times New Roman"/>
                <w:szCs w:val="24"/>
                <w:lang w:eastAsia="lt-LT"/>
              </w:rPr>
            </w:pPr>
            <w:r w:rsidRPr="2378EB25">
              <w:rPr>
                <w:rFonts w:eastAsia="Times New Roman" w:cs="Times New Roman"/>
                <w:szCs w:val="24"/>
                <w:lang w:eastAsia="lt-LT"/>
              </w:rPr>
              <w:t>Nėra paramos programos, skirtos dėstytojų mokymui apie mokslinių tyrimų metodologiją ir mokslinių tyrimų projektų pasiūlymų rengimą, panašiai kaip anglų kalbos kursams.</w:t>
            </w:r>
          </w:p>
        </w:tc>
        <w:tc>
          <w:tcPr>
            <w:tcW w:w="952" w:type="pct"/>
            <w:shd w:val="clear" w:color="auto" w:fill="auto"/>
          </w:tcPr>
          <w:p w14:paraId="2F082F72" w14:textId="6585136F" w:rsidR="00265709" w:rsidRPr="007B1148" w:rsidRDefault="00265709" w:rsidP="001A5449">
            <w:pPr>
              <w:jc w:val="both"/>
              <w:rPr>
                <w:rFonts w:eastAsia="Times New Roman" w:cs="Times New Roman"/>
                <w:szCs w:val="24"/>
              </w:rPr>
            </w:pPr>
            <w:r w:rsidRPr="2378EB25">
              <w:rPr>
                <w:rFonts w:eastAsia="Times New Roman" w:cs="Times New Roman"/>
                <w:szCs w:val="24"/>
              </w:rPr>
              <w:t>SPK inicijuos kreipimąsi į universiteto mokslo organizacinį komitetą.</w:t>
            </w:r>
          </w:p>
          <w:p w14:paraId="4B083A24" w14:textId="6898496A" w:rsidR="00265709" w:rsidRPr="007B1148" w:rsidRDefault="00265709" w:rsidP="00265709">
            <w:pPr>
              <w:rPr>
                <w:rFonts w:eastAsia="Times New Roman" w:cs="Times New Roman"/>
                <w:szCs w:val="24"/>
              </w:rPr>
            </w:pPr>
          </w:p>
        </w:tc>
        <w:tc>
          <w:tcPr>
            <w:tcW w:w="575" w:type="pct"/>
            <w:shd w:val="clear" w:color="auto" w:fill="auto"/>
          </w:tcPr>
          <w:p w14:paraId="2E51E78D" w14:textId="0D73300F" w:rsidR="00265709" w:rsidRDefault="00265709" w:rsidP="00265709">
            <w:pPr>
              <w:rPr>
                <w:rFonts w:eastAsia="Times New Roman" w:cs="Times New Roman"/>
                <w:szCs w:val="24"/>
              </w:rPr>
            </w:pPr>
            <w:r w:rsidRPr="2378EB25">
              <w:rPr>
                <w:rFonts w:eastAsia="Times New Roman" w:cs="Times New Roman"/>
                <w:szCs w:val="24"/>
              </w:rPr>
              <w:t>2025-2026</w:t>
            </w:r>
            <w:r w:rsidR="001A5449">
              <w:rPr>
                <w:rFonts w:eastAsia="Times New Roman" w:cs="Times New Roman"/>
                <w:szCs w:val="24"/>
              </w:rPr>
              <w:t xml:space="preserve"> </w:t>
            </w:r>
            <w:r w:rsidRPr="2378EB25">
              <w:rPr>
                <w:rFonts w:eastAsia="Times New Roman" w:cs="Times New Roman"/>
                <w:szCs w:val="24"/>
              </w:rPr>
              <w:t>m. m.</w:t>
            </w:r>
          </w:p>
        </w:tc>
        <w:tc>
          <w:tcPr>
            <w:tcW w:w="616" w:type="pct"/>
            <w:shd w:val="clear" w:color="auto" w:fill="auto"/>
          </w:tcPr>
          <w:p w14:paraId="57EB7E41" w14:textId="68793856" w:rsidR="00265709" w:rsidRDefault="001A5449" w:rsidP="00265709">
            <w:pPr>
              <w:rPr>
                <w:rFonts w:eastAsia="Times New Roman" w:cs="Times New Roman"/>
                <w:color w:val="00B050"/>
                <w:szCs w:val="24"/>
              </w:rPr>
            </w:pPr>
            <w:r>
              <w:rPr>
                <w:rFonts w:eastAsia="Times New Roman" w:cs="Times New Roman"/>
                <w:szCs w:val="24"/>
              </w:rPr>
              <w:t>SPK pirmininkė</w:t>
            </w:r>
          </w:p>
        </w:tc>
        <w:tc>
          <w:tcPr>
            <w:tcW w:w="1143" w:type="pct"/>
            <w:shd w:val="clear" w:color="auto" w:fill="auto"/>
          </w:tcPr>
          <w:p w14:paraId="31146E06" w14:textId="77777777" w:rsidR="00265709" w:rsidRPr="007B1148" w:rsidRDefault="00265709" w:rsidP="00265709">
            <w:pPr>
              <w:rPr>
                <w:rFonts w:eastAsia="Times New Roman" w:cs="Times New Roman"/>
                <w:color w:val="00B050"/>
                <w:szCs w:val="24"/>
              </w:rPr>
            </w:pPr>
          </w:p>
        </w:tc>
      </w:tr>
      <w:tr w:rsidR="00265709" w:rsidRPr="007B1148" w14:paraId="3B4C610F" w14:textId="77777777" w:rsidTr="2378EB25">
        <w:tc>
          <w:tcPr>
            <w:tcW w:w="523" w:type="pct"/>
            <w:vMerge/>
          </w:tcPr>
          <w:p w14:paraId="2E4F4F9B" w14:textId="77777777" w:rsidR="00265709" w:rsidRPr="007B1148" w:rsidRDefault="00265709" w:rsidP="00265709">
            <w:pPr>
              <w:rPr>
                <w:rFonts w:cs="Times New Roman"/>
                <w:szCs w:val="24"/>
              </w:rPr>
            </w:pPr>
          </w:p>
        </w:tc>
        <w:tc>
          <w:tcPr>
            <w:tcW w:w="1190" w:type="pct"/>
          </w:tcPr>
          <w:p w14:paraId="33ADC9C5" w14:textId="465806A4" w:rsidR="00265709" w:rsidRPr="007B1148" w:rsidRDefault="00265709" w:rsidP="00265709">
            <w:pPr>
              <w:pStyle w:val="ListParagraph"/>
              <w:numPr>
                <w:ilvl w:val="0"/>
                <w:numId w:val="30"/>
              </w:numPr>
              <w:tabs>
                <w:tab w:val="left" w:pos="1307"/>
                <w:tab w:val="left" w:pos="1449"/>
                <w:tab w:val="left" w:pos="1591"/>
              </w:tabs>
              <w:spacing w:after="60" w:line="260" w:lineRule="atLeast"/>
              <w:ind w:left="315" w:hanging="315"/>
              <w:jc w:val="both"/>
              <w:rPr>
                <w:rFonts w:eastAsia="Times New Roman" w:cs="Times New Roman"/>
                <w:szCs w:val="24"/>
                <w:lang w:eastAsia="lt-LT"/>
              </w:rPr>
            </w:pPr>
            <w:r w:rsidRPr="2378EB25">
              <w:rPr>
                <w:rFonts w:eastAsia="Times New Roman" w:cs="Times New Roman"/>
                <w:szCs w:val="24"/>
                <w:lang w:eastAsia="lt-LT"/>
              </w:rPr>
              <w:t>Reikia gerinti dalyvavimą tarptautiniuose projektuose, publikavimąsi aukštos kokybės žurnaluose ir užtikrinti, kad visi dėstytojai dalyvautų mokslinių tyrimų veikloje.</w:t>
            </w:r>
          </w:p>
        </w:tc>
        <w:tc>
          <w:tcPr>
            <w:tcW w:w="952" w:type="pct"/>
            <w:shd w:val="clear" w:color="auto" w:fill="auto"/>
          </w:tcPr>
          <w:p w14:paraId="2D2269F4" w14:textId="7F14DA21" w:rsidR="00265709" w:rsidRPr="007B1148" w:rsidRDefault="00265709" w:rsidP="00265709">
            <w:pPr>
              <w:rPr>
                <w:rFonts w:eastAsia="Times New Roman" w:cs="Times New Roman"/>
                <w:szCs w:val="24"/>
              </w:rPr>
            </w:pPr>
            <w:r w:rsidRPr="2378EB25">
              <w:rPr>
                <w:rFonts w:eastAsia="Times New Roman" w:cs="Times New Roman"/>
                <w:szCs w:val="24"/>
              </w:rPr>
              <w:t>Aktyviau skatinti katedros dėstytojus dalyvauti mokslo projektuose.</w:t>
            </w:r>
          </w:p>
        </w:tc>
        <w:tc>
          <w:tcPr>
            <w:tcW w:w="575" w:type="pct"/>
            <w:shd w:val="clear" w:color="auto" w:fill="auto"/>
          </w:tcPr>
          <w:p w14:paraId="60E182FF" w14:textId="7C25C701" w:rsidR="00265709" w:rsidRDefault="00265709" w:rsidP="00265709">
            <w:pPr>
              <w:rPr>
                <w:rFonts w:eastAsia="Times New Roman" w:cs="Times New Roman"/>
                <w:szCs w:val="24"/>
              </w:rPr>
            </w:pPr>
            <w:r w:rsidRPr="2378EB25">
              <w:rPr>
                <w:rFonts w:eastAsia="Times New Roman" w:cs="Times New Roman"/>
                <w:szCs w:val="24"/>
              </w:rPr>
              <w:t>2025-202</w:t>
            </w:r>
            <w:r w:rsidR="001A5449">
              <w:rPr>
                <w:rFonts w:eastAsia="Times New Roman" w:cs="Times New Roman"/>
                <w:szCs w:val="24"/>
              </w:rPr>
              <w:t>9 m.</w:t>
            </w:r>
          </w:p>
        </w:tc>
        <w:tc>
          <w:tcPr>
            <w:tcW w:w="616" w:type="pct"/>
            <w:shd w:val="clear" w:color="auto" w:fill="auto"/>
          </w:tcPr>
          <w:p w14:paraId="77A127E1" w14:textId="31A51E0E" w:rsidR="00265709" w:rsidRDefault="00265709" w:rsidP="00265709">
            <w:pPr>
              <w:rPr>
                <w:rFonts w:eastAsia="Times New Roman" w:cs="Times New Roman"/>
                <w:color w:val="00B050"/>
                <w:szCs w:val="24"/>
              </w:rPr>
            </w:pPr>
            <w:r w:rsidRPr="2378EB25">
              <w:rPr>
                <w:rFonts w:eastAsia="Times New Roman" w:cs="Times New Roman"/>
                <w:szCs w:val="24"/>
              </w:rPr>
              <w:t>Katedros vedėja</w:t>
            </w:r>
          </w:p>
        </w:tc>
        <w:tc>
          <w:tcPr>
            <w:tcW w:w="1143" w:type="pct"/>
            <w:shd w:val="clear" w:color="auto" w:fill="auto"/>
          </w:tcPr>
          <w:p w14:paraId="778AA83A" w14:textId="3D764101" w:rsidR="00265709" w:rsidRPr="007B1148" w:rsidRDefault="00265709" w:rsidP="00265709">
            <w:pPr>
              <w:rPr>
                <w:rFonts w:eastAsia="Times New Roman" w:cs="Times New Roman"/>
                <w:szCs w:val="24"/>
              </w:rPr>
            </w:pPr>
            <w:r w:rsidRPr="2378EB25">
              <w:rPr>
                <w:rFonts w:eastAsia="Times New Roman" w:cs="Times New Roman"/>
                <w:szCs w:val="24"/>
              </w:rPr>
              <w:t>Šiuo metu yra paduotos 3 paraiškos projektams.</w:t>
            </w:r>
          </w:p>
          <w:p w14:paraId="1D64C32A" w14:textId="2557889D" w:rsidR="00265709" w:rsidRPr="007B1148" w:rsidRDefault="00265709" w:rsidP="00265709">
            <w:pPr>
              <w:rPr>
                <w:rFonts w:eastAsia="Times New Roman" w:cs="Times New Roman"/>
                <w:szCs w:val="24"/>
              </w:rPr>
            </w:pPr>
            <w:r w:rsidRPr="2378EB25">
              <w:rPr>
                <w:rFonts w:eastAsia="Times New Roman" w:cs="Times New Roman"/>
                <w:szCs w:val="24"/>
              </w:rPr>
              <w:t>Dvi paraiškos laimėtos.</w:t>
            </w:r>
          </w:p>
          <w:p w14:paraId="2C11A0A3" w14:textId="017D9AD3" w:rsidR="00265709" w:rsidRPr="007B1148" w:rsidRDefault="00265709" w:rsidP="00BB7973">
            <w:pPr>
              <w:rPr>
                <w:rFonts w:eastAsia="Times New Roman" w:cs="Times New Roman"/>
                <w:szCs w:val="24"/>
              </w:rPr>
            </w:pPr>
            <w:r w:rsidRPr="2378EB25">
              <w:rPr>
                <w:rFonts w:eastAsia="Times New Roman" w:cs="Times New Roman"/>
                <w:szCs w:val="24"/>
              </w:rPr>
              <w:t xml:space="preserve">Matematinės statistikos katedra nuo 2024 metų dalyvauja “Civilinės inžinerijos </w:t>
            </w:r>
            <w:r w:rsidR="00BB7973">
              <w:rPr>
                <w:rFonts w:eastAsia="Times New Roman" w:cs="Times New Roman"/>
                <w:szCs w:val="24"/>
              </w:rPr>
              <w:t xml:space="preserve">mokslo </w:t>
            </w:r>
            <w:r w:rsidRPr="2378EB25">
              <w:rPr>
                <w:rFonts w:eastAsia="Times New Roman" w:cs="Times New Roman"/>
                <w:szCs w:val="24"/>
              </w:rPr>
              <w:t>centro” projekte.</w:t>
            </w:r>
          </w:p>
        </w:tc>
      </w:tr>
      <w:tr w:rsidR="00BB7973" w:rsidRPr="007B1148" w14:paraId="10C8EE31" w14:textId="77777777" w:rsidTr="2378EB25">
        <w:tc>
          <w:tcPr>
            <w:tcW w:w="523" w:type="pct"/>
            <w:vMerge/>
          </w:tcPr>
          <w:p w14:paraId="2AC176EC" w14:textId="77777777" w:rsidR="00BB7973" w:rsidRPr="007B1148" w:rsidRDefault="00BB7973" w:rsidP="00BB7973">
            <w:pPr>
              <w:rPr>
                <w:rFonts w:cs="Times New Roman"/>
                <w:szCs w:val="24"/>
              </w:rPr>
            </w:pPr>
          </w:p>
        </w:tc>
        <w:tc>
          <w:tcPr>
            <w:tcW w:w="1190" w:type="pct"/>
          </w:tcPr>
          <w:p w14:paraId="5AFC08AF" w14:textId="6A6E028F" w:rsidR="00BB7973" w:rsidRPr="007B1148" w:rsidRDefault="00BB7973" w:rsidP="00BB7973">
            <w:pPr>
              <w:numPr>
                <w:ilvl w:val="0"/>
                <w:numId w:val="30"/>
              </w:numPr>
              <w:tabs>
                <w:tab w:val="left" w:pos="1307"/>
                <w:tab w:val="left" w:pos="1449"/>
                <w:tab w:val="left" w:pos="1591"/>
              </w:tabs>
              <w:spacing w:after="60" w:line="260" w:lineRule="atLeast"/>
              <w:ind w:left="315" w:hanging="315"/>
              <w:jc w:val="both"/>
              <w:rPr>
                <w:rFonts w:eastAsia="Times New Roman" w:cs="Times New Roman"/>
                <w:szCs w:val="24"/>
                <w:lang w:eastAsia="lt-LT"/>
              </w:rPr>
            </w:pPr>
            <w:r w:rsidRPr="2378EB25">
              <w:rPr>
                <w:rFonts w:eastAsia="Times New Roman" w:cs="Times New Roman"/>
                <w:szCs w:val="24"/>
                <w:lang w:eastAsia="lt-LT"/>
              </w:rPr>
              <w:t>Dauguma dėstytojų yra vyresni nei 50 metų, todėl reikia kelti dėstytojų akademinį lygį ir taip gerokai padidinti dėstytojų skaičių.</w:t>
            </w:r>
          </w:p>
        </w:tc>
        <w:tc>
          <w:tcPr>
            <w:tcW w:w="952" w:type="pct"/>
            <w:shd w:val="clear" w:color="auto" w:fill="auto"/>
          </w:tcPr>
          <w:p w14:paraId="11E61052" w14:textId="43B77CE8" w:rsidR="00BB7973" w:rsidRPr="007B1148" w:rsidRDefault="00BB7973" w:rsidP="00BB7973">
            <w:pPr>
              <w:jc w:val="both"/>
              <w:rPr>
                <w:rFonts w:eastAsia="Times New Roman" w:cs="Times New Roman"/>
                <w:szCs w:val="24"/>
              </w:rPr>
            </w:pPr>
            <w:r w:rsidRPr="2378EB25">
              <w:rPr>
                <w:rFonts w:eastAsia="Times New Roman" w:cs="Times New Roman"/>
                <w:szCs w:val="24"/>
              </w:rPr>
              <w:t>Katedros posėdžiuose skatinti dėstytojus gilintis į studijų  programos naujoves, bei</w:t>
            </w:r>
            <w:r>
              <w:rPr>
                <w:rFonts w:eastAsia="Times New Roman" w:cs="Times New Roman"/>
                <w:szCs w:val="24"/>
              </w:rPr>
              <w:t xml:space="preserve"> </w:t>
            </w:r>
            <w:r w:rsidRPr="2378EB25">
              <w:rPr>
                <w:rFonts w:eastAsia="Times New Roman" w:cs="Times New Roman"/>
                <w:szCs w:val="24"/>
              </w:rPr>
              <w:t>aktyviau dalyvauti</w:t>
            </w:r>
            <w:r w:rsidR="00CF38FD">
              <w:rPr>
                <w:rFonts w:eastAsia="Times New Roman" w:cs="Times New Roman"/>
                <w:szCs w:val="24"/>
              </w:rPr>
              <w:t xml:space="preserve"> mokymuose</w:t>
            </w:r>
            <w:r w:rsidR="000A6662">
              <w:rPr>
                <w:rFonts w:eastAsia="Times New Roman" w:cs="Times New Roman"/>
                <w:szCs w:val="24"/>
              </w:rPr>
              <w:t xml:space="preserve"> skirtuose</w:t>
            </w:r>
            <w:r w:rsidRPr="2378EB25">
              <w:rPr>
                <w:rFonts w:eastAsia="Times New Roman" w:cs="Times New Roman"/>
                <w:szCs w:val="24"/>
              </w:rPr>
              <w:t xml:space="preserve"> edukologinių kompetencijų kėlim</w:t>
            </w:r>
            <w:r w:rsidR="000A6662">
              <w:rPr>
                <w:rFonts w:eastAsia="Times New Roman" w:cs="Times New Roman"/>
                <w:szCs w:val="24"/>
              </w:rPr>
              <w:t>ui.</w:t>
            </w:r>
            <w:r w:rsidRPr="2378EB25">
              <w:rPr>
                <w:rFonts w:eastAsia="Times New Roman" w:cs="Times New Roman"/>
                <w:szCs w:val="24"/>
              </w:rPr>
              <w:t xml:space="preserve"> </w:t>
            </w:r>
          </w:p>
        </w:tc>
        <w:tc>
          <w:tcPr>
            <w:tcW w:w="575" w:type="pct"/>
            <w:shd w:val="clear" w:color="auto" w:fill="auto"/>
          </w:tcPr>
          <w:p w14:paraId="420CDF19" w14:textId="7A2249EB" w:rsidR="00BB7973" w:rsidRPr="007B1148" w:rsidRDefault="00BB7973" w:rsidP="00BB7973">
            <w:pPr>
              <w:rPr>
                <w:rFonts w:eastAsia="Times New Roman" w:cs="Times New Roman"/>
                <w:szCs w:val="24"/>
              </w:rPr>
            </w:pPr>
            <w:r w:rsidRPr="2378EB25">
              <w:rPr>
                <w:rFonts w:eastAsia="Times New Roman" w:cs="Times New Roman"/>
                <w:szCs w:val="24"/>
              </w:rPr>
              <w:t>2025-202</w:t>
            </w:r>
            <w:r>
              <w:rPr>
                <w:rFonts w:eastAsia="Times New Roman" w:cs="Times New Roman"/>
                <w:szCs w:val="24"/>
              </w:rPr>
              <w:t>9 m.</w:t>
            </w:r>
          </w:p>
        </w:tc>
        <w:tc>
          <w:tcPr>
            <w:tcW w:w="616" w:type="pct"/>
            <w:shd w:val="clear" w:color="auto" w:fill="auto"/>
          </w:tcPr>
          <w:p w14:paraId="02D79C99" w14:textId="107ABBE7" w:rsidR="00BB7973" w:rsidRPr="007B1148" w:rsidRDefault="00BB7973" w:rsidP="00BB7973">
            <w:pPr>
              <w:rPr>
                <w:rFonts w:eastAsia="Times New Roman" w:cs="Times New Roman"/>
                <w:szCs w:val="24"/>
              </w:rPr>
            </w:pPr>
            <w:r w:rsidRPr="2378EB25">
              <w:rPr>
                <w:rFonts w:eastAsia="Times New Roman" w:cs="Times New Roman"/>
                <w:szCs w:val="24"/>
              </w:rPr>
              <w:t>Katedros vedėja</w:t>
            </w:r>
          </w:p>
        </w:tc>
        <w:tc>
          <w:tcPr>
            <w:tcW w:w="1143" w:type="pct"/>
            <w:shd w:val="clear" w:color="auto" w:fill="auto"/>
          </w:tcPr>
          <w:p w14:paraId="249F5D3F" w14:textId="36A8E406" w:rsidR="00BB7973" w:rsidRPr="007B1148" w:rsidRDefault="00BB7973" w:rsidP="00BB7973">
            <w:pPr>
              <w:rPr>
                <w:rFonts w:eastAsia="Times New Roman" w:cs="Times New Roman"/>
                <w:szCs w:val="24"/>
              </w:rPr>
            </w:pPr>
            <w:r w:rsidRPr="2378EB25">
              <w:rPr>
                <w:rFonts w:eastAsia="Times New Roman" w:cs="Times New Roman"/>
                <w:szCs w:val="24"/>
              </w:rPr>
              <w:t>Ši pastaba nėra teisinga, nes dauguma programos dėstytojų yra jaunesni nei 50 metų.</w:t>
            </w:r>
          </w:p>
        </w:tc>
      </w:tr>
      <w:tr w:rsidR="00265709" w:rsidRPr="007B1148" w14:paraId="5B818FC4" w14:textId="77777777" w:rsidTr="2378EB25">
        <w:tc>
          <w:tcPr>
            <w:tcW w:w="523" w:type="pct"/>
            <w:vMerge/>
          </w:tcPr>
          <w:p w14:paraId="23D3C815" w14:textId="77777777" w:rsidR="00265709" w:rsidRPr="007B1148" w:rsidRDefault="00265709" w:rsidP="00265709">
            <w:pPr>
              <w:rPr>
                <w:rFonts w:cs="Times New Roman"/>
                <w:szCs w:val="24"/>
              </w:rPr>
            </w:pPr>
          </w:p>
        </w:tc>
        <w:tc>
          <w:tcPr>
            <w:tcW w:w="1190" w:type="pct"/>
          </w:tcPr>
          <w:p w14:paraId="1EC9E363" w14:textId="1E901874" w:rsidR="00265709" w:rsidRPr="007B1148" w:rsidRDefault="00265709" w:rsidP="00265709">
            <w:pPr>
              <w:numPr>
                <w:ilvl w:val="0"/>
                <w:numId w:val="30"/>
              </w:numPr>
              <w:tabs>
                <w:tab w:val="left" w:pos="1307"/>
                <w:tab w:val="left" w:pos="1449"/>
                <w:tab w:val="left" w:pos="1591"/>
              </w:tabs>
              <w:spacing w:after="60" w:line="260" w:lineRule="atLeast"/>
              <w:ind w:left="315" w:hanging="315"/>
              <w:jc w:val="both"/>
              <w:rPr>
                <w:rFonts w:eastAsia="Times New Roman" w:cs="Times New Roman"/>
                <w:szCs w:val="24"/>
                <w:lang w:eastAsia="lt-LT"/>
              </w:rPr>
            </w:pPr>
            <w:r w:rsidRPr="2378EB25">
              <w:rPr>
                <w:rFonts w:eastAsia="Times New Roman" w:cs="Times New Roman"/>
                <w:szCs w:val="24"/>
                <w:lang w:eastAsia="lt-LT"/>
              </w:rPr>
              <w:t>Sukurti gerai organizuotą ir aktyvią sistemą, kuri užtikrintų mokslinių tyrimų kompetencijos pasiekimus. Tai galėtų apimti, pavyzdžiui, vidinių mokslinių tyrimų seminarų planavimą, siekiant skatinti dėstytojų bendradarbiavimą, arba trečiosios pakopos studijų plėtrą, siekiant stiprinti mokslinius tyrimus per doktorantūros darbų priežiūrą.</w:t>
            </w:r>
          </w:p>
        </w:tc>
        <w:tc>
          <w:tcPr>
            <w:tcW w:w="952" w:type="pct"/>
            <w:shd w:val="clear" w:color="auto" w:fill="auto"/>
          </w:tcPr>
          <w:p w14:paraId="7D7B9603" w14:textId="11872440" w:rsidR="00265709" w:rsidRPr="007B1148" w:rsidRDefault="00265709" w:rsidP="00265709">
            <w:pPr>
              <w:rPr>
                <w:rFonts w:eastAsia="Times New Roman" w:cs="Times New Roman"/>
                <w:szCs w:val="24"/>
              </w:rPr>
            </w:pPr>
            <w:r w:rsidRPr="2378EB25">
              <w:rPr>
                <w:rFonts w:eastAsia="Times New Roman" w:cs="Times New Roman"/>
                <w:szCs w:val="24"/>
              </w:rPr>
              <w:t>Inicijuoti mokslinių ir metodinių seminarų vykdymą Matematinės statistikos katedroje.</w:t>
            </w:r>
          </w:p>
        </w:tc>
        <w:tc>
          <w:tcPr>
            <w:tcW w:w="575" w:type="pct"/>
            <w:shd w:val="clear" w:color="auto" w:fill="auto"/>
          </w:tcPr>
          <w:p w14:paraId="6C1798EA" w14:textId="7E79B0E7" w:rsidR="00265709" w:rsidRDefault="00265709" w:rsidP="00265709">
            <w:pPr>
              <w:rPr>
                <w:rFonts w:eastAsia="Times New Roman" w:cs="Times New Roman"/>
                <w:szCs w:val="24"/>
              </w:rPr>
            </w:pPr>
            <w:r w:rsidRPr="2378EB25">
              <w:rPr>
                <w:rFonts w:eastAsia="Times New Roman" w:cs="Times New Roman"/>
                <w:szCs w:val="24"/>
              </w:rPr>
              <w:t>2025-202</w:t>
            </w:r>
            <w:r w:rsidR="007E6CF5">
              <w:rPr>
                <w:rFonts w:eastAsia="Times New Roman" w:cs="Times New Roman"/>
                <w:szCs w:val="24"/>
              </w:rPr>
              <w:t xml:space="preserve">9 </w:t>
            </w:r>
            <w:r w:rsidRPr="2378EB25">
              <w:rPr>
                <w:rFonts w:eastAsia="Times New Roman" w:cs="Times New Roman"/>
                <w:szCs w:val="24"/>
              </w:rPr>
              <w:t>m.</w:t>
            </w:r>
          </w:p>
        </w:tc>
        <w:tc>
          <w:tcPr>
            <w:tcW w:w="616" w:type="pct"/>
            <w:shd w:val="clear" w:color="auto" w:fill="auto"/>
          </w:tcPr>
          <w:p w14:paraId="11F98DD3" w14:textId="112917AE" w:rsidR="00265709" w:rsidRDefault="00265709" w:rsidP="00265709">
            <w:pPr>
              <w:rPr>
                <w:rFonts w:eastAsia="Times New Roman" w:cs="Times New Roman"/>
                <w:szCs w:val="24"/>
              </w:rPr>
            </w:pPr>
            <w:r w:rsidRPr="2378EB25">
              <w:rPr>
                <w:rFonts w:eastAsia="Times New Roman" w:cs="Times New Roman"/>
                <w:szCs w:val="24"/>
              </w:rPr>
              <w:t>Katedros vedėja</w:t>
            </w:r>
          </w:p>
        </w:tc>
        <w:tc>
          <w:tcPr>
            <w:tcW w:w="1143" w:type="pct"/>
            <w:shd w:val="clear" w:color="auto" w:fill="auto"/>
          </w:tcPr>
          <w:p w14:paraId="10D87808" w14:textId="782A8CD9" w:rsidR="00265709" w:rsidRPr="007B1148" w:rsidRDefault="00265709" w:rsidP="00265709">
            <w:pPr>
              <w:rPr>
                <w:rFonts w:eastAsia="Times New Roman" w:cs="Times New Roman"/>
                <w:color w:val="00B050"/>
                <w:szCs w:val="24"/>
              </w:rPr>
            </w:pPr>
          </w:p>
        </w:tc>
      </w:tr>
      <w:tr w:rsidR="00265709" w:rsidRPr="007B1148" w14:paraId="484A88D3" w14:textId="77777777" w:rsidTr="2378EB25">
        <w:tc>
          <w:tcPr>
            <w:tcW w:w="523" w:type="pct"/>
          </w:tcPr>
          <w:p w14:paraId="0A5FF28F" w14:textId="4415E5ED" w:rsidR="00265709" w:rsidRPr="007B1148" w:rsidRDefault="00265709" w:rsidP="00265709">
            <w:pPr>
              <w:rPr>
                <w:rFonts w:eastAsia="Times New Roman" w:cs="Times New Roman"/>
                <w:szCs w:val="24"/>
              </w:rPr>
            </w:pPr>
            <w:r w:rsidRPr="2378EB25">
              <w:rPr>
                <w:rFonts w:eastAsia="Times New Roman" w:cs="Times New Roman"/>
                <w:szCs w:val="24"/>
              </w:rPr>
              <w:t>6. Studijų materialieji ištekliai</w:t>
            </w:r>
          </w:p>
        </w:tc>
        <w:tc>
          <w:tcPr>
            <w:tcW w:w="1190" w:type="pct"/>
          </w:tcPr>
          <w:p w14:paraId="1DE91851" w14:textId="1031A889" w:rsidR="00265709" w:rsidRPr="007B1148" w:rsidRDefault="00265709" w:rsidP="00265709">
            <w:pPr>
              <w:spacing w:after="200" w:line="276" w:lineRule="auto"/>
              <w:rPr>
                <w:rFonts w:eastAsia="Times New Roman" w:cs="Times New Roman"/>
                <w:szCs w:val="24"/>
                <w:lang w:eastAsia="lt-LT"/>
              </w:rPr>
            </w:pPr>
            <w:r w:rsidRPr="2378EB25">
              <w:rPr>
                <w:rFonts w:eastAsia="Times New Roman" w:cs="Times New Roman"/>
                <w:szCs w:val="24"/>
                <w:lang w:eastAsia="lt-LT"/>
              </w:rPr>
              <w:t xml:space="preserve">Pagerinkite </w:t>
            </w:r>
            <w:r w:rsidR="001D2ABB">
              <w:rPr>
                <w:rFonts w:eastAsia="Times New Roman" w:cs="Times New Roman"/>
                <w:szCs w:val="24"/>
                <w:lang w:eastAsia="lt-LT"/>
              </w:rPr>
              <w:t>„</w:t>
            </w:r>
            <w:proofErr w:type="spellStart"/>
            <w:r w:rsidRPr="2378EB25">
              <w:rPr>
                <w:rFonts w:eastAsia="Times New Roman" w:cs="Times New Roman"/>
                <w:szCs w:val="24"/>
                <w:lang w:eastAsia="lt-LT"/>
              </w:rPr>
              <w:t>Wi</w:t>
            </w:r>
            <w:proofErr w:type="spellEnd"/>
            <w:r w:rsidRPr="2378EB25">
              <w:rPr>
                <w:rFonts w:eastAsia="Times New Roman" w:cs="Times New Roman"/>
                <w:szCs w:val="24"/>
                <w:lang w:eastAsia="lt-LT"/>
              </w:rPr>
              <w:t>-Fi</w:t>
            </w:r>
            <w:r w:rsidR="001D2ABB">
              <w:rPr>
                <w:rFonts w:eastAsia="Times New Roman" w:cs="Times New Roman"/>
                <w:szCs w:val="24"/>
                <w:lang w:eastAsia="lt-LT"/>
              </w:rPr>
              <w:t>“</w:t>
            </w:r>
            <w:r w:rsidRPr="2378EB25">
              <w:rPr>
                <w:rFonts w:eastAsia="Times New Roman" w:cs="Times New Roman"/>
                <w:szCs w:val="24"/>
                <w:lang w:eastAsia="lt-LT"/>
              </w:rPr>
              <w:t xml:space="preserve"> stabilumą, kad užtikrintumėte patikimą ryšį visose fakulteto erdvėse.</w:t>
            </w:r>
          </w:p>
        </w:tc>
        <w:tc>
          <w:tcPr>
            <w:tcW w:w="952" w:type="pct"/>
            <w:shd w:val="clear" w:color="auto" w:fill="auto"/>
          </w:tcPr>
          <w:p w14:paraId="12569007" w14:textId="4FC6BFB9" w:rsidR="00265709" w:rsidRPr="007B1148" w:rsidRDefault="00265709" w:rsidP="00265709">
            <w:pPr>
              <w:rPr>
                <w:rFonts w:eastAsia="Times New Roman" w:cs="Times New Roman"/>
                <w:szCs w:val="24"/>
              </w:rPr>
            </w:pPr>
            <w:r w:rsidRPr="2378EB25">
              <w:rPr>
                <w:rFonts w:eastAsia="Times New Roman" w:cs="Times New Roman"/>
                <w:szCs w:val="24"/>
              </w:rPr>
              <w:t xml:space="preserve">Dėl prasto </w:t>
            </w:r>
            <w:r w:rsidR="001D2ABB">
              <w:rPr>
                <w:rFonts w:eastAsia="Times New Roman" w:cs="Times New Roman"/>
                <w:szCs w:val="24"/>
              </w:rPr>
              <w:t>„</w:t>
            </w:r>
            <w:r w:rsidRPr="2378EB25">
              <w:rPr>
                <w:rFonts w:eastAsia="Times New Roman" w:cs="Times New Roman"/>
                <w:szCs w:val="24"/>
              </w:rPr>
              <w:t>WI-FI</w:t>
            </w:r>
            <w:r w:rsidR="001D2ABB">
              <w:rPr>
                <w:rFonts w:eastAsia="Times New Roman" w:cs="Times New Roman"/>
                <w:szCs w:val="24"/>
              </w:rPr>
              <w:t>“</w:t>
            </w:r>
            <w:r w:rsidRPr="2378EB25">
              <w:rPr>
                <w:rFonts w:eastAsia="Times New Roman" w:cs="Times New Roman"/>
                <w:szCs w:val="24"/>
              </w:rPr>
              <w:t xml:space="preserve"> ryšio nuolatos informuoti IT skyrių.</w:t>
            </w:r>
          </w:p>
        </w:tc>
        <w:tc>
          <w:tcPr>
            <w:tcW w:w="575" w:type="pct"/>
            <w:shd w:val="clear" w:color="auto" w:fill="auto"/>
          </w:tcPr>
          <w:p w14:paraId="1DE023A7" w14:textId="5392633B" w:rsidR="00265709" w:rsidRPr="007B1148" w:rsidRDefault="00265709" w:rsidP="001D2ABB">
            <w:pPr>
              <w:rPr>
                <w:rFonts w:eastAsia="Times New Roman" w:cs="Times New Roman"/>
                <w:szCs w:val="24"/>
              </w:rPr>
            </w:pPr>
            <w:r w:rsidRPr="2378EB25">
              <w:rPr>
                <w:rFonts w:eastAsia="Times New Roman" w:cs="Times New Roman"/>
                <w:szCs w:val="24"/>
              </w:rPr>
              <w:t>2025-202</w:t>
            </w:r>
            <w:r w:rsidR="001D2ABB">
              <w:rPr>
                <w:rFonts w:eastAsia="Times New Roman" w:cs="Times New Roman"/>
                <w:szCs w:val="24"/>
              </w:rPr>
              <w:t xml:space="preserve">9 </w:t>
            </w:r>
            <w:r w:rsidRPr="2378EB25">
              <w:rPr>
                <w:rFonts w:eastAsia="Times New Roman" w:cs="Times New Roman"/>
                <w:szCs w:val="24"/>
              </w:rPr>
              <w:t>m.</w:t>
            </w:r>
          </w:p>
        </w:tc>
        <w:tc>
          <w:tcPr>
            <w:tcW w:w="616" w:type="pct"/>
            <w:shd w:val="clear" w:color="auto" w:fill="auto"/>
          </w:tcPr>
          <w:p w14:paraId="3AC47F9B" w14:textId="112917AE" w:rsidR="00265709" w:rsidRPr="007B1148" w:rsidRDefault="00265709" w:rsidP="00265709">
            <w:pPr>
              <w:rPr>
                <w:rFonts w:eastAsia="Times New Roman" w:cs="Times New Roman"/>
                <w:szCs w:val="24"/>
              </w:rPr>
            </w:pPr>
            <w:r w:rsidRPr="2378EB25">
              <w:rPr>
                <w:rFonts w:eastAsia="Times New Roman" w:cs="Times New Roman"/>
                <w:szCs w:val="24"/>
              </w:rPr>
              <w:t>Katedros vedėja</w:t>
            </w:r>
          </w:p>
        </w:tc>
        <w:tc>
          <w:tcPr>
            <w:tcW w:w="1143" w:type="pct"/>
            <w:shd w:val="clear" w:color="auto" w:fill="auto"/>
          </w:tcPr>
          <w:p w14:paraId="1F603128" w14:textId="46E0E585" w:rsidR="00265709" w:rsidRPr="007B1148" w:rsidRDefault="001D2ABB" w:rsidP="00265709">
            <w:pPr>
              <w:rPr>
                <w:rFonts w:eastAsia="Times New Roman" w:cs="Times New Roman"/>
                <w:szCs w:val="24"/>
              </w:rPr>
            </w:pPr>
            <w:r>
              <w:rPr>
                <w:rFonts w:eastAsia="Times New Roman" w:cs="Times New Roman"/>
                <w:szCs w:val="24"/>
              </w:rPr>
              <w:t>„</w:t>
            </w:r>
            <w:proofErr w:type="spellStart"/>
            <w:r w:rsidR="00265709" w:rsidRPr="2378EB25">
              <w:rPr>
                <w:rFonts w:eastAsia="Times New Roman" w:cs="Times New Roman"/>
                <w:szCs w:val="24"/>
              </w:rPr>
              <w:t>Wi</w:t>
            </w:r>
            <w:proofErr w:type="spellEnd"/>
            <w:r w:rsidR="00265709" w:rsidRPr="2378EB25">
              <w:rPr>
                <w:rFonts w:eastAsia="Times New Roman" w:cs="Times New Roman"/>
                <w:szCs w:val="24"/>
              </w:rPr>
              <w:t>-Fi</w:t>
            </w:r>
            <w:r>
              <w:rPr>
                <w:rFonts w:eastAsia="Times New Roman" w:cs="Times New Roman"/>
                <w:szCs w:val="24"/>
              </w:rPr>
              <w:t>“</w:t>
            </w:r>
            <w:r w:rsidR="00265709" w:rsidRPr="2378EB25">
              <w:rPr>
                <w:rFonts w:eastAsia="Times New Roman" w:cs="Times New Roman"/>
                <w:szCs w:val="24"/>
              </w:rPr>
              <w:t xml:space="preserve"> ryšys nuolatos yra gerinamas.</w:t>
            </w:r>
          </w:p>
        </w:tc>
      </w:tr>
      <w:tr w:rsidR="00265709" w:rsidRPr="007B1148" w14:paraId="0B4553D7" w14:textId="77777777" w:rsidTr="2378EB25">
        <w:tc>
          <w:tcPr>
            <w:tcW w:w="523" w:type="pct"/>
          </w:tcPr>
          <w:p w14:paraId="698E5133" w14:textId="3476E09D" w:rsidR="00265709" w:rsidRPr="007B1148" w:rsidRDefault="00265709" w:rsidP="00265709">
            <w:pPr>
              <w:rPr>
                <w:rFonts w:eastAsia="Times New Roman" w:cs="Times New Roman"/>
                <w:szCs w:val="24"/>
              </w:rPr>
            </w:pPr>
            <w:r w:rsidRPr="2378EB25">
              <w:rPr>
                <w:rFonts w:eastAsia="Times New Roman" w:cs="Times New Roman"/>
                <w:szCs w:val="24"/>
              </w:rPr>
              <w:t>7. Studijų kokybės valdymas ir viešinimas</w:t>
            </w:r>
          </w:p>
        </w:tc>
        <w:tc>
          <w:tcPr>
            <w:tcW w:w="1190" w:type="pct"/>
          </w:tcPr>
          <w:p w14:paraId="37F72AEF" w14:textId="481DA605" w:rsidR="00265709" w:rsidRPr="007B1148" w:rsidRDefault="00265709" w:rsidP="00265709">
            <w:pPr>
              <w:spacing w:after="200" w:line="276" w:lineRule="auto"/>
              <w:rPr>
                <w:rFonts w:eastAsia="Times New Roman" w:cs="Times New Roman"/>
                <w:szCs w:val="24"/>
                <w:lang w:eastAsia="lt-LT"/>
              </w:rPr>
            </w:pPr>
            <w:r w:rsidRPr="2378EB25">
              <w:rPr>
                <w:rFonts w:eastAsia="Times New Roman" w:cs="Times New Roman"/>
                <w:szCs w:val="24"/>
                <w:lang w:eastAsia="lt-LT"/>
              </w:rPr>
              <w:t>Aktyviai įtraukite verslo ar socialinius partnerius į vertinimo ir pasiūlymų teikimo procesą.</w:t>
            </w:r>
          </w:p>
        </w:tc>
        <w:tc>
          <w:tcPr>
            <w:tcW w:w="952" w:type="pct"/>
            <w:shd w:val="clear" w:color="auto" w:fill="auto"/>
          </w:tcPr>
          <w:p w14:paraId="06CE97F5" w14:textId="702FAA56" w:rsidR="00265709" w:rsidRPr="007B1148" w:rsidRDefault="00265709" w:rsidP="00265709">
            <w:pPr>
              <w:rPr>
                <w:rFonts w:eastAsia="Times New Roman" w:cs="Times New Roman"/>
                <w:szCs w:val="24"/>
              </w:rPr>
            </w:pPr>
            <w:r w:rsidRPr="2378EB25">
              <w:rPr>
                <w:rFonts w:eastAsia="Times New Roman" w:cs="Times New Roman"/>
                <w:szCs w:val="24"/>
              </w:rPr>
              <w:t xml:space="preserve"> Skatinti aktyvesnį </w:t>
            </w:r>
            <w:proofErr w:type="spellStart"/>
            <w:r w:rsidRPr="2378EB25">
              <w:rPr>
                <w:rFonts w:eastAsia="Times New Roman" w:cs="Times New Roman"/>
                <w:szCs w:val="24"/>
              </w:rPr>
              <w:t>soc</w:t>
            </w:r>
            <w:proofErr w:type="spellEnd"/>
            <w:r w:rsidRPr="2378EB25">
              <w:rPr>
                <w:rFonts w:eastAsia="Times New Roman" w:cs="Times New Roman"/>
                <w:szCs w:val="24"/>
              </w:rPr>
              <w:t>. partnerių ir alumnų įsitraukimą į SPK veiklą.</w:t>
            </w:r>
          </w:p>
        </w:tc>
        <w:tc>
          <w:tcPr>
            <w:tcW w:w="575" w:type="pct"/>
            <w:shd w:val="clear" w:color="auto" w:fill="auto"/>
          </w:tcPr>
          <w:p w14:paraId="2B185FEF" w14:textId="14C80B74" w:rsidR="00265709" w:rsidRPr="007B1148" w:rsidRDefault="00265709" w:rsidP="00265709">
            <w:pPr>
              <w:rPr>
                <w:rFonts w:eastAsia="Times New Roman" w:cs="Times New Roman"/>
                <w:szCs w:val="24"/>
              </w:rPr>
            </w:pPr>
            <w:r w:rsidRPr="2378EB25">
              <w:rPr>
                <w:rFonts w:eastAsia="Times New Roman" w:cs="Times New Roman"/>
                <w:szCs w:val="24"/>
              </w:rPr>
              <w:t>2025-2029 m.</w:t>
            </w:r>
          </w:p>
        </w:tc>
        <w:tc>
          <w:tcPr>
            <w:tcW w:w="616" w:type="pct"/>
            <w:shd w:val="clear" w:color="auto" w:fill="auto"/>
          </w:tcPr>
          <w:p w14:paraId="1C1888CC" w14:textId="3296C9AF" w:rsidR="00265709" w:rsidRPr="007B1148" w:rsidRDefault="00265709" w:rsidP="00265709">
            <w:pPr>
              <w:rPr>
                <w:rFonts w:eastAsia="Times New Roman" w:cs="Times New Roman"/>
                <w:szCs w:val="24"/>
              </w:rPr>
            </w:pPr>
            <w:r w:rsidRPr="2378EB25">
              <w:rPr>
                <w:rFonts w:eastAsia="Times New Roman" w:cs="Times New Roman"/>
                <w:szCs w:val="24"/>
              </w:rPr>
              <w:t xml:space="preserve">SPK </w:t>
            </w:r>
          </w:p>
        </w:tc>
        <w:tc>
          <w:tcPr>
            <w:tcW w:w="1143" w:type="pct"/>
            <w:shd w:val="clear" w:color="auto" w:fill="auto"/>
          </w:tcPr>
          <w:p w14:paraId="7444B79F" w14:textId="5518CD18" w:rsidR="00265709" w:rsidRPr="007B1148" w:rsidRDefault="00265709" w:rsidP="00265709">
            <w:pPr>
              <w:rPr>
                <w:rFonts w:eastAsia="Times New Roman" w:cs="Times New Roman"/>
                <w:szCs w:val="24"/>
              </w:rPr>
            </w:pPr>
          </w:p>
        </w:tc>
      </w:tr>
    </w:tbl>
    <w:p w14:paraId="7DAE02FE" w14:textId="77777777" w:rsidR="00E03992" w:rsidRPr="007B1148" w:rsidRDefault="00E03992" w:rsidP="00820576">
      <w:pPr>
        <w:spacing w:after="0" w:line="240" w:lineRule="auto"/>
        <w:rPr>
          <w:rFonts w:cs="Times New Roman"/>
        </w:rPr>
      </w:pPr>
    </w:p>
    <w:sectPr w:rsidR="00E03992" w:rsidRPr="007B1148" w:rsidSect="002B25FA">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364E" w14:textId="77777777" w:rsidR="00C040C7" w:rsidRDefault="00C040C7" w:rsidP="003E627D">
      <w:pPr>
        <w:spacing w:after="0" w:line="240" w:lineRule="auto"/>
      </w:pPr>
      <w:r>
        <w:separator/>
      </w:r>
    </w:p>
  </w:endnote>
  <w:endnote w:type="continuationSeparator" w:id="0">
    <w:p w14:paraId="4D99531B" w14:textId="77777777" w:rsidR="00C040C7" w:rsidRDefault="00C040C7" w:rsidP="003E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5187" w14:textId="77777777" w:rsidR="00C040C7" w:rsidRDefault="00C040C7" w:rsidP="003E627D">
      <w:pPr>
        <w:spacing w:after="0" w:line="240" w:lineRule="auto"/>
      </w:pPr>
      <w:r>
        <w:separator/>
      </w:r>
    </w:p>
  </w:footnote>
  <w:footnote w:type="continuationSeparator" w:id="0">
    <w:p w14:paraId="06982322" w14:textId="77777777" w:rsidR="00C040C7" w:rsidRDefault="00C040C7" w:rsidP="003E6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36E"/>
    <w:multiLevelType w:val="hybridMultilevel"/>
    <w:tmpl w:val="106EC49A"/>
    <w:lvl w:ilvl="0" w:tplc="AD0E750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24C4C85"/>
    <w:multiLevelType w:val="multilevel"/>
    <w:tmpl w:val="F3545F56"/>
    <w:lvl w:ilvl="0">
      <w:start w:val="1"/>
      <w:numFmt w:val="decimal"/>
      <w:lvlText w:val="%1."/>
      <w:lvlJc w:val="left"/>
      <w:pPr>
        <w:ind w:left="927" w:hanging="360"/>
      </w:pPr>
    </w:lvl>
    <w:lvl w:ilvl="1">
      <w:start w:val="1"/>
      <w:numFmt w:val="decimal"/>
      <w:lvlText w:val="%1.%2."/>
      <w:lvlJc w:val="left"/>
      <w:pPr>
        <w:ind w:left="1080" w:hanging="360"/>
      </w:pPr>
    </w:lvl>
    <w:lvl w:ilvl="2">
      <w:start w:val="1"/>
      <w:numFmt w:val="decimal"/>
      <w:lvlText w:val="%1.%2.%3."/>
      <w:lvlJc w:val="left"/>
      <w:pPr>
        <w:ind w:left="1593" w:hanging="719"/>
      </w:pPr>
    </w:lvl>
    <w:lvl w:ilvl="3">
      <w:start w:val="1"/>
      <w:numFmt w:val="decimal"/>
      <w:lvlText w:val="%1.%2.%3.%4."/>
      <w:lvlJc w:val="left"/>
      <w:pPr>
        <w:ind w:left="1746" w:hanging="720"/>
      </w:pPr>
    </w:lvl>
    <w:lvl w:ilvl="4">
      <w:start w:val="1"/>
      <w:numFmt w:val="decimal"/>
      <w:lvlText w:val="%1.%2.%3.%4.%5."/>
      <w:lvlJc w:val="left"/>
      <w:pPr>
        <w:ind w:left="2259" w:hanging="1080"/>
      </w:pPr>
    </w:lvl>
    <w:lvl w:ilvl="5">
      <w:start w:val="1"/>
      <w:numFmt w:val="decimal"/>
      <w:lvlText w:val="%1.%2.%3.%4.%5.%6."/>
      <w:lvlJc w:val="left"/>
      <w:pPr>
        <w:ind w:left="2412" w:hanging="1080"/>
      </w:pPr>
    </w:lvl>
    <w:lvl w:ilvl="6">
      <w:start w:val="1"/>
      <w:numFmt w:val="decimal"/>
      <w:lvlText w:val="%1.%2.%3.%4.%5.%6.%7."/>
      <w:lvlJc w:val="left"/>
      <w:pPr>
        <w:ind w:left="2925" w:hanging="1440"/>
      </w:pPr>
    </w:lvl>
    <w:lvl w:ilvl="7">
      <w:start w:val="1"/>
      <w:numFmt w:val="decimal"/>
      <w:lvlText w:val="%1.%2.%3.%4.%5.%6.%7.%8."/>
      <w:lvlJc w:val="left"/>
      <w:pPr>
        <w:ind w:left="3078" w:hanging="1440"/>
      </w:pPr>
    </w:lvl>
    <w:lvl w:ilvl="8">
      <w:start w:val="1"/>
      <w:numFmt w:val="decimal"/>
      <w:lvlText w:val="%1.%2.%3.%4.%5.%6.%7.%8.%9."/>
      <w:lvlJc w:val="left"/>
      <w:pPr>
        <w:ind w:left="3591" w:hanging="1799"/>
      </w:pPr>
    </w:lvl>
  </w:abstractNum>
  <w:abstractNum w:abstractNumId="2" w15:restartNumberingAfterBreak="0">
    <w:nsid w:val="0E1D2E2D"/>
    <w:multiLevelType w:val="hybridMultilevel"/>
    <w:tmpl w:val="EBD878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F065A7"/>
    <w:multiLevelType w:val="multilevel"/>
    <w:tmpl w:val="FDB82CA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944EB3"/>
    <w:multiLevelType w:val="multilevel"/>
    <w:tmpl w:val="B69CF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617CAC"/>
    <w:multiLevelType w:val="hybridMultilevel"/>
    <w:tmpl w:val="55C26A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D767A3D"/>
    <w:multiLevelType w:val="multilevel"/>
    <w:tmpl w:val="A4280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8178CF"/>
    <w:multiLevelType w:val="hybridMultilevel"/>
    <w:tmpl w:val="FB62A9B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2BC27F80"/>
    <w:multiLevelType w:val="hybridMultilevel"/>
    <w:tmpl w:val="3A4861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E4843CA"/>
    <w:multiLevelType w:val="hybridMultilevel"/>
    <w:tmpl w:val="C69A8170"/>
    <w:lvl w:ilvl="0" w:tplc="7C900380">
      <w:start w:val="1"/>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25E7029"/>
    <w:multiLevelType w:val="multilevel"/>
    <w:tmpl w:val="2766E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7A77FB"/>
    <w:multiLevelType w:val="hybridMultilevel"/>
    <w:tmpl w:val="109C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14526"/>
    <w:multiLevelType w:val="multilevel"/>
    <w:tmpl w:val="6AF6B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A66E50"/>
    <w:multiLevelType w:val="multilevel"/>
    <w:tmpl w:val="3802F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CE6593"/>
    <w:multiLevelType w:val="multilevel"/>
    <w:tmpl w:val="F3545F56"/>
    <w:lvl w:ilvl="0">
      <w:start w:val="1"/>
      <w:numFmt w:val="decimal"/>
      <w:lvlText w:val="%1."/>
      <w:lvlJc w:val="left"/>
      <w:pPr>
        <w:ind w:left="927" w:hanging="360"/>
      </w:pPr>
    </w:lvl>
    <w:lvl w:ilvl="1">
      <w:start w:val="1"/>
      <w:numFmt w:val="decimal"/>
      <w:lvlText w:val="%1.%2."/>
      <w:lvlJc w:val="left"/>
      <w:pPr>
        <w:ind w:left="1080" w:hanging="360"/>
      </w:pPr>
    </w:lvl>
    <w:lvl w:ilvl="2">
      <w:start w:val="1"/>
      <w:numFmt w:val="decimal"/>
      <w:lvlText w:val="%1.%2.%3."/>
      <w:lvlJc w:val="left"/>
      <w:pPr>
        <w:ind w:left="1593" w:hanging="719"/>
      </w:pPr>
    </w:lvl>
    <w:lvl w:ilvl="3">
      <w:start w:val="1"/>
      <w:numFmt w:val="decimal"/>
      <w:lvlText w:val="%1.%2.%3.%4."/>
      <w:lvlJc w:val="left"/>
      <w:pPr>
        <w:ind w:left="1746" w:hanging="720"/>
      </w:pPr>
    </w:lvl>
    <w:lvl w:ilvl="4">
      <w:start w:val="1"/>
      <w:numFmt w:val="decimal"/>
      <w:lvlText w:val="%1.%2.%3.%4.%5."/>
      <w:lvlJc w:val="left"/>
      <w:pPr>
        <w:ind w:left="2259" w:hanging="1080"/>
      </w:pPr>
    </w:lvl>
    <w:lvl w:ilvl="5">
      <w:start w:val="1"/>
      <w:numFmt w:val="decimal"/>
      <w:lvlText w:val="%1.%2.%3.%4.%5.%6."/>
      <w:lvlJc w:val="left"/>
      <w:pPr>
        <w:ind w:left="2412" w:hanging="1080"/>
      </w:pPr>
    </w:lvl>
    <w:lvl w:ilvl="6">
      <w:start w:val="1"/>
      <w:numFmt w:val="decimal"/>
      <w:lvlText w:val="%1.%2.%3.%4.%5.%6.%7."/>
      <w:lvlJc w:val="left"/>
      <w:pPr>
        <w:ind w:left="2925" w:hanging="1440"/>
      </w:pPr>
    </w:lvl>
    <w:lvl w:ilvl="7">
      <w:start w:val="1"/>
      <w:numFmt w:val="decimal"/>
      <w:lvlText w:val="%1.%2.%3.%4.%5.%6.%7.%8."/>
      <w:lvlJc w:val="left"/>
      <w:pPr>
        <w:ind w:left="3078" w:hanging="1440"/>
      </w:pPr>
    </w:lvl>
    <w:lvl w:ilvl="8">
      <w:start w:val="1"/>
      <w:numFmt w:val="decimal"/>
      <w:lvlText w:val="%1.%2.%3.%4.%5.%6.%7.%8.%9."/>
      <w:lvlJc w:val="left"/>
      <w:pPr>
        <w:ind w:left="3591" w:hanging="1799"/>
      </w:pPr>
    </w:lvl>
  </w:abstractNum>
  <w:abstractNum w:abstractNumId="15" w15:restartNumberingAfterBreak="0">
    <w:nsid w:val="41BA5194"/>
    <w:multiLevelType w:val="multilevel"/>
    <w:tmpl w:val="B79C8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0628A5"/>
    <w:multiLevelType w:val="hybridMultilevel"/>
    <w:tmpl w:val="E060686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7" w15:restartNumberingAfterBreak="0">
    <w:nsid w:val="434B69B7"/>
    <w:multiLevelType w:val="multilevel"/>
    <w:tmpl w:val="FDB82CA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B368F4"/>
    <w:multiLevelType w:val="multilevel"/>
    <w:tmpl w:val="8EBE7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15395E"/>
    <w:multiLevelType w:val="multilevel"/>
    <w:tmpl w:val="A4280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405AF4"/>
    <w:multiLevelType w:val="multilevel"/>
    <w:tmpl w:val="E86AD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AE458D"/>
    <w:multiLevelType w:val="multilevel"/>
    <w:tmpl w:val="F79E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CF3B09"/>
    <w:multiLevelType w:val="hybridMultilevel"/>
    <w:tmpl w:val="18B07D7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3" w15:restartNumberingAfterBreak="0">
    <w:nsid w:val="57E960A0"/>
    <w:multiLevelType w:val="hybridMultilevel"/>
    <w:tmpl w:val="83CE16BA"/>
    <w:lvl w:ilvl="0" w:tplc="8592C290">
      <w:start w:val="1"/>
      <w:numFmt w:val="decimal"/>
      <w:lvlText w:val="%1."/>
      <w:lvlJc w:val="left"/>
      <w:pPr>
        <w:ind w:left="720" w:hanging="360"/>
      </w:pPr>
      <w:rPr>
        <w:rFonts w:ascii="Times New Roman" w:hAnsi="Times New Roman" w:cs="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9D33A55"/>
    <w:multiLevelType w:val="hybridMultilevel"/>
    <w:tmpl w:val="D22EC12E"/>
    <w:lvl w:ilvl="0" w:tplc="C98CB538">
      <w:start w:val="1"/>
      <w:numFmt w:val="decimal"/>
      <w:lvlText w:val="%1."/>
      <w:lvlJc w:val="left"/>
      <w:pPr>
        <w:ind w:left="720" w:hanging="360"/>
      </w:pPr>
      <w:rPr>
        <w:rFonts w:cstheme="minorBid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EFD6724"/>
    <w:multiLevelType w:val="multilevel"/>
    <w:tmpl w:val="7264F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3B6A39"/>
    <w:multiLevelType w:val="multilevel"/>
    <w:tmpl w:val="F7AE6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8A7CF7"/>
    <w:multiLevelType w:val="hybridMultilevel"/>
    <w:tmpl w:val="EBD878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DD3185E"/>
    <w:multiLevelType w:val="multilevel"/>
    <w:tmpl w:val="9EA0E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AF7CE9"/>
    <w:multiLevelType w:val="multilevel"/>
    <w:tmpl w:val="C61EE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AB7DF0"/>
    <w:multiLevelType w:val="multilevel"/>
    <w:tmpl w:val="A4280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num>
  <w:num w:numId="3">
    <w:abstractNumId w:val="23"/>
  </w:num>
  <w:num w:numId="4">
    <w:abstractNumId w:val="0"/>
  </w:num>
  <w:num w:numId="5">
    <w:abstractNumId w:val="14"/>
  </w:num>
  <w:num w:numId="6">
    <w:abstractNumId w:val="1"/>
  </w:num>
  <w:num w:numId="7">
    <w:abstractNumId w:val="17"/>
  </w:num>
  <w:num w:numId="8">
    <w:abstractNumId w:val="9"/>
  </w:num>
  <w:num w:numId="9">
    <w:abstractNumId w:val="27"/>
  </w:num>
  <w:num w:numId="10">
    <w:abstractNumId w:val="22"/>
  </w:num>
  <w:num w:numId="11">
    <w:abstractNumId w:val="2"/>
  </w:num>
  <w:num w:numId="12">
    <w:abstractNumId w:val="21"/>
  </w:num>
  <w:num w:numId="13">
    <w:abstractNumId w:val="16"/>
  </w:num>
  <w:num w:numId="14">
    <w:abstractNumId w:val="7"/>
  </w:num>
  <w:num w:numId="15">
    <w:abstractNumId w:val="3"/>
  </w:num>
  <w:num w:numId="16">
    <w:abstractNumId w:val="11"/>
  </w:num>
  <w:num w:numId="17">
    <w:abstractNumId w:val="24"/>
  </w:num>
  <w:num w:numId="18">
    <w:abstractNumId w:val="19"/>
  </w:num>
  <w:num w:numId="19">
    <w:abstractNumId w:val="28"/>
  </w:num>
  <w:num w:numId="20">
    <w:abstractNumId w:val="30"/>
  </w:num>
  <w:num w:numId="21">
    <w:abstractNumId w:val="6"/>
  </w:num>
  <w:num w:numId="22">
    <w:abstractNumId w:val="13"/>
  </w:num>
  <w:num w:numId="23">
    <w:abstractNumId w:val="26"/>
  </w:num>
  <w:num w:numId="24">
    <w:abstractNumId w:val="25"/>
  </w:num>
  <w:num w:numId="25">
    <w:abstractNumId w:val="4"/>
  </w:num>
  <w:num w:numId="26">
    <w:abstractNumId w:val="18"/>
  </w:num>
  <w:num w:numId="27">
    <w:abstractNumId w:val="15"/>
  </w:num>
  <w:num w:numId="28">
    <w:abstractNumId w:val="20"/>
  </w:num>
  <w:num w:numId="29">
    <w:abstractNumId w:val="10"/>
  </w:num>
  <w:num w:numId="30">
    <w:abstractNumId w:val="2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B89"/>
    <w:rsid w:val="00003D85"/>
    <w:rsid w:val="0000497A"/>
    <w:rsid w:val="000125C0"/>
    <w:rsid w:val="00014B07"/>
    <w:rsid w:val="00021698"/>
    <w:rsid w:val="000446AF"/>
    <w:rsid w:val="00052276"/>
    <w:rsid w:val="0005760D"/>
    <w:rsid w:val="0006484B"/>
    <w:rsid w:val="00065703"/>
    <w:rsid w:val="0006680B"/>
    <w:rsid w:val="00074EE0"/>
    <w:rsid w:val="00083899"/>
    <w:rsid w:val="00090B2D"/>
    <w:rsid w:val="000926E4"/>
    <w:rsid w:val="000A0B31"/>
    <w:rsid w:val="000A22C0"/>
    <w:rsid w:val="000A4104"/>
    <w:rsid w:val="000A5F11"/>
    <w:rsid w:val="000A61CD"/>
    <w:rsid w:val="000A6662"/>
    <w:rsid w:val="000B41C6"/>
    <w:rsid w:val="000C4FBF"/>
    <w:rsid w:val="000C5649"/>
    <w:rsid w:val="000C758B"/>
    <w:rsid w:val="000C7AAE"/>
    <w:rsid w:val="000D33C4"/>
    <w:rsid w:val="000E1230"/>
    <w:rsid w:val="000E2E55"/>
    <w:rsid w:val="000E7E68"/>
    <w:rsid w:val="000F069E"/>
    <w:rsid w:val="00105909"/>
    <w:rsid w:val="001068FE"/>
    <w:rsid w:val="001069B1"/>
    <w:rsid w:val="00125C6C"/>
    <w:rsid w:val="00130B1A"/>
    <w:rsid w:val="00133CC2"/>
    <w:rsid w:val="001370BB"/>
    <w:rsid w:val="00140642"/>
    <w:rsid w:val="001406E3"/>
    <w:rsid w:val="0014474A"/>
    <w:rsid w:val="00146D3C"/>
    <w:rsid w:val="00155D47"/>
    <w:rsid w:val="00166EC1"/>
    <w:rsid w:val="00170F38"/>
    <w:rsid w:val="00176183"/>
    <w:rsid w:val="001A1347"/>
    <w:rsid w:val="001A5449"/>
    <w:rsid w:val="001B0747"/>
    <w:rsid w:val="001B4600"/>
    <w:rsid w:val="001B5945"/>
    <w:rsid w:val="001B62A6"/>
    <w:rsid w:val="001C516D"/>
    <w:rsid w:val="001D2ABB"/>
    <w:rsid w:val="001E1F8D"/>
    <w:rsid w:val="001E5F09"/>
    <w:rsid w:val="001E7FAE"/>
    <w:rsid w:val="002078A9"/>
    <w:rsid w:val="00210B09"/>
    <w:rsid w:val="00212DC0"/>
    <w:rsid w:val="0021479E"/>
    <w:rsid w:val="002172A2"/>
    <w:rsid w:val="00220732"/>
    <w:rsid w:val="00222F5C"/>
    <w:rsid w:val="0022510E"/>
    <w:rsid w:val="00230A38"/>
    <w:rsid w:val="00236558"/>
    <w:rsid w:val="00242B1D"/>
    <w:rsid w:val="0025088B"/>
    <w:rsid w:val="00257B2C"/>
    <w:rsid w:val="00265709"/>
    <w:rsid w:val="00270F68"/>
    <w:rsid w:val="00270FC9"/>
    <w:rsid w:val="002737A5"/>
    <w:rsid w:val="00273A30"/>
    <w:rsid w:val="00275646"/>
    <w:rsid w:val="002769E2"/>
    <w:rsid w:val="002837B7"/>
    <w:rsid w:val="002875B6"/>
    <w:rsid w:val="00287FEC"/>
    <w:rsid w:val="002A06B7"/>
    <w:rsid w:val="002A170C"/>
    <w:rsid w:val="002B1C8D"/>
    <w:rsid w:val="002B25FA"/>
    <w:rsid w:val="002B76C2"/>
    <w:rsid w:val="002C2D28"/>
    <w:rsid w:val="002C7B9E"/>
    <w:rsid w:val="002D11B1"/>
    <w:rsid w:val="002D5A5D"/>
    <w:rsid w:val="002E3FA0"/>
    <w:rsid w:val="002F3C73"/>
    <w:rsid w:val="002F4C8A"/>
    <w:rsid w:val="003029F8"/>
    <w:rsid w:val="00314060"/>
    <w:rsid w:val="003270E8"/>
    <w:rsid w:val="00327544"/>
    <w:rsid w:val="00333317"/>
    <w:rsid w:val="0036086E"/>
    <w:rsid w:val="00367B89"/>
    <w:rsid w:val="0037126E"/>
    <w:rsid w:val="00371FF4"/>
    <w:rsid w:val="0038304D"/>
    <w:rsid w:val="00384F6E"/>
    <w:rsid w:val="00386E89"/>
    <w:rsid w:val="00391896"/>
    <w:rsid w:val="003935A7"/>
    <w:rsid w:val="00395D11"/>
    <w:rsid w:val="003A2F81"/>
    <w:rsid w:val="003C2B7B"/>
    <w:rsid w:val="003E47CE"/>
    <w:rsid w:val="003E627D"/>
    <w:rsid w:val="0040435E"/>
    <w:rsid w:val="00405438"/>
    <w:rsid w:val="00430C7F"/>
    <w:rsid w:val="004321DB"/>
    <w:rsid w:val="00434C5E"/>
    <w:rsid w:val="004364A6"/>
    <w:rsid w:val="0045099B"/>
    <w:rsid w:val="00450E18"/>
    <w:rsid w:val="00454FCD"/>
    <w:rsid w:val="004565B2"/>
    <w:rsid w:val="00462262"/>
    <w:rsid w:val="00475970"/>
    <w:rsid w:val="00486C92"/>
    <w:rsid w:val="00491680"/>
    <w:rsid w:val="004953E0"/>
    <w:rsid w:val="00496C58"/>
    <w:rsid w:val="004A4EC4"/>
    <w:rsid w:val="004B0511"/>
    <w:rsid w:val="004B2ACD"/>
    <w:rsid w:val="004B4A6A"/>
    <w:rsid w:val="004B5185"/>
    <w:rsid w:val="004C0E82"/>
    <w:rsid w:val="004C1A35"/>
    <w:rsid w:val="004C5A3C"/>
    <w:rsid w:val="004D28E2"/>
    <w:rsid w:val="004E0C05"/>
    <w:rsid w:val="004E3889"/>
    <w:rsid w:val="004F17AB"/>
    <w:rsid w:val="00500A56"/>
    <w:rsid w:val="00502CA3"/>
    <w:rsid w:val="00510F3B"/>
    <w:rsid w:val="00521802"/>
    <w:rsid w:val="00526232"/>
    <w:rsid w:val="00530740"/>
    <w:rsid w:val="005332AC"/>
    <w:rsid w:val="00534790"/>
    <w:rsid w:val="00537817"/>
    <w:rsid w:val="00541E6E"/>
    <w:rsid w:val="00561FEB"/>
    <w:rsid w:val="005621D6"/>
    <w:rsid w:val="00566968"/>
    <w:rsid w:val="0057009F"/>
    <w:rsid w:val="00583123"/>
    <w:rsid w:val="00583C76"/>
    <w:rsid w:val="005A2DDF"/>
    <w:rsid w:val="005A579B"/>
    <w:rsid w:val="005B2418"/>
    <w:rsid w:val="005B74E8"/>
    <w:rsid w:val="005C6E1B"/>
    <w:rsid w:val="005F4179"/>
    <w:rsid w:val="005F737B"/>
    <w:rsid w:val="00600390"/>
    <w:rsid w:val="00600664"/>
    <w:rsid w:val="00602DC0"/>
    <w:rsid w:val="006051A9"/>
    <w:rsid w:val="00605436"/>
    <w:rsid w:val="006170C4"/>
    <w:rsid w:val="00621576"/>
    <w:rsid w:val="006331C7"/>
    <w:rsid w:val="00634206"/>
    <w:rsid w:val="006404F1"/>
    <w:rsid w:val="0065366A"/>
    <w:rsid w:val="00654A0B"/>
    <w:rsid w:val="00666147"/>
    <w:rsid w:val="00667E28"/>
    <w:rsid w:val="00676508"/>
    <w:rsid w:val="00681128"/>
    <w:rsid w:val="00685E6F"/>
    <w:rsid w:val="00686AA6"/>
    <w:rsid w:val="006A1668"/>
    <w:rsid w:val="006A6D29"/>
    <w:rsid w:val="006B353E"/>
    <w:rsid w:val="006B3B4E"/>
    <w:rsid w:val="006D6224"/>
    <w:rsid w:val="006E0AD9"/>
    <w:rsid w:val="006E3974"/>
    <w:rsid w:val="0071133D"/>
    <w:rsid w:val="0071241B"/>
    <w:rsid w:val="00713728"/>
    <w:rsid w:val="007152FA"/>
    <w:rsid w:val="0071581C"/>
    <w:rsid w:val="00720437"/>
    <w:rsid w:val="00725CCE"/>
    <w:rsid w:val="0073742D"/>
    <w:rsid w:val="00766C93"/>
    <w:rsid w:val="0077253C"/>
    <w:rsid w:val="0077606B"/>
    <w:rsid w:val="007763CC"/>
    <w:rsid w:val="0078076A"/>
    <w:rsid w:val="00782B33"/>
    <w:rsid w:val="00783026"/>
    <w:rsid w:val="00793E21"/>
    <w:rsid w:val="007A7083"/>
    <w:rsid w:val="007B1148"/>
    <w:rsid w:val="007B2440"/>
    <w:rsid w:val="007B4191"/>
    <w:rsid w:val="007B4500"/>
    <w:rsid w:val="007D0D0B"/>
    <w:rsid w:val="007D1A1B"/>
    <w:rsid w:val="007E4611"/>
    <w:rsid w:val="007E6CF5"/>
    <w:rsid w:val="007F49C1"/>
    <w:rsid w:val="007F4BF4"/>
    <w:rsid w:val="00800DF1"/>
    <w:rsid w:val="00802438"/>
    <w:rsid w:val="00812CC1"/>
    <w:rsid w:val="0081546F"/>
    <w:rsid w:val="00820576"/>
    <w:rsid w:val="00822763"/>
    <w:rsid w:val="00831561"/>
    <w:rsid w:val="00843BC2"/>
    <w:rsid w:val="00843F6B"/>
    <w:rsid w:val="0086180C"/>
    <w:rsid w:val="0088149D"/>
    <w:rsid w:val="00886134"/>
    <w:rsid w:val="008878E2"/>
    <w:rsid w:val="008A4028"/>
    <w:rsid w:val="008A7984"/>
    <w:rsid w:val="008A7B57"/>
    <w:rsid w:val="008B0AD0"/>
    <w:rsid w:val="008B6606"/>
    <w:rsid w:val="008C2633"/>
    <w:rsid w:val="008D2237"/>
    <w:rsid w:val="008E1073"/>
    <w:rsid w:val="008E2EB5"/>
    <w:rsid w:val="008E7792"/>
    <w:rsid w:val="008F08AD"/>
    <w:rsid w:val="008F5E1E"/>
    <w:rsid w:val="00912688"/>
    <w:rsid w:val="0091332D"/>
    <w:rsid w:val="00930A62"/>
    <w:rsid w:val="009340CB"/>
    <w:rsid w:val="00934F8D"/>
    <w:rsid w:val="00940A0D"/>
    <w:rsid w:val="0094719D"/>
    <w:rsid w:val="009600ED"/>
    <w:rsid w:val="00961F2C"/>
    <w:rsid w:val="009663DD"/>
    <w:rsid w:val="00973F00"/>
    <w:rsid w:val="00976D22"/>
    <w:rsid w:val="00980CFC"/>
    <w:rsid w:val="00984D2F"/>
    <w:rsid w:val="0099087F"/>
    <w:rsid w:val="0099245C"/>
    <w:rsid w:val="009A2A1A"/>
    <w:rsid w:val="009A2D50"/>
    <w:rsid w:val="009A314E"/>
    <w:rsid w:val="009B5D13"/>
    <w:rsid w:val="009C56E3"/>
    <w:rsid w:val="009D4F0E"/>
    <w:rsid w:val="009E5238"/>
    <w:rsid w:val="009E54F6"/>
    <w:rsid w:val="009F0CAB"/>
    <w:rsid w:val="00A02DB5"/>
    <w:rsid w:val="00A030CD"/>
    <w:rsid w:val="00A0468C"/>
    <w:rsid w:val="00A27245"/>
    <w:rsid w:val="00A27865"/>
    <w:rsid w:val="00A40CCF"/>
    <w:rsid w:val="00A41750"/>
    <w:rsid w:val="00A44285"/>
    <w:rsid w:val="00A52714"/>
    <w:rsid w:val="00A541E4"/>
    <w:rsid w:val="00A54E9A"/>
    <w:rsid w:val="00A8611F"/>
    <w:rsid w:val="00A973D0"/>
    <w:rsid w:val="00AB2629"/>
    <w:rsid w:val="00AB443B"/>
    <w:rsid w:val="00AC54FC"/>
    <w:rsid w:val="00AC5FB7"/>
    <w:rsid w:val="00AD5509"/>
    <w:rsid w:val="00AE0870"/>
    <w:rsid w:val="00AE7DD2"/>
    <w:rsid w:val="00AF1C21"/>
    <w:rsid w:val="00AF35B2"/>
    <w:rsid w:val="00B11E9C"/>
    <w:rsid w:val="00B17526"/>
    <w:rsid w:val="00B20B6C"/>
    <w:rsid w:val="00B23647"/>
    <w:rsid w:val="00B25A93"/>
    <w:rsid w:val="00B51200"/>
    <w:rsid w:val="00B5588B"/>
    <w:rsid w:val="00B64CE8"/>
    <w:rsid w:val="00B656FD"/>
    <w:rsid w:val="00B677A2"/>
    <w:rsid w:val="00B67C8C"/>
    <w:rsid w:val="00B76318"/>
    <w:rsid w:val="00B9002A"/>
    <w:rsid w:val="00B95C2F"/>
    <w:rsid w:val="00BA4479"/>
    <w:rsid w:val="00BA4F28"/>
    <w:rsid w:val="00BB1ADF"/>
    <w:rsid w:val="00BB7973"/>
    <w:rsid w:val="00BC62D1"/>
    <w:rsid w:val="00BE0688"/>
    <w:rsid w:val="00BF424B"/>
    <w:rsid w:val="00C017F9"/>
    <w:rsid w:val="00C040C7"/>
    <w:rsid w:val="00C10977"/>
    <w:rsid w:val="00C14083"/>
    <w:rsid w:val="00C16B71"/>
    <w:rsid w:val="00C22F07"/>
    <w:rsid w:val="00C34AA3"/>
    <w:rsid w:val="00C55B1C"/>
    <w:rsid w:val="00C672BC"/>
    <w:rsid w:val="00C863C6"/>
    <w:rsid w:val="00CC3936"/>
    <w:rsid w:val="00CC6ABD"/>
    <w:rsid w:val="00CD6771"/>
    <w:rsid w:val="00CD71B8"/>
    <w:rsid w:val="00CE41B5"/>
    <w:rsid w:val="00CE53C1"/>
    <w:rsid w:val="00CE5E91"/>
    <w:rsid w:val="00CF0513"/>
    <w:rsid w:val="00CF38FD"/>
    <w:rsid w:val="00D00B85"/>
    <w:rsid w:val="00D1291B"/>
    <w:rsid w:val="00D15B64"/>
    <w:rsid w:val="00D23FCA"/>
    <w:rsid w:val="00D24B0C"/>
    <w:rsid w:val="00D301E5"/>
    <w:rsid w:val="00D339F0"/>
    <w:rsid w:val="00D341F5"/>
    <w:rsid w:val="00D35272"/>
    <w:rsid w:val="00D37D16"/>
    <w:rsid w:val="00D51B49"/>
    <w:rsid w:val="00D613FB"/>
    <w:rsid w:val="00D756C7"/>
    <w:rsid w:val="00D94475"/>
    <w:rsid w:val="00D94762"/>
    <w:rsid w:val="00DA301C"/>
    <w:rsid w:val="00DB08A3"/>
    <w:rsid w:val="00DB67C0"/>
    <w:rsid w:val="00DC1350"/>
    <w:rsid w:val="00DC1892"/>
    <w:rsid w:val="00DE0FDD"/>
    <w:rsid w:val="00DE351A"/>
    <w:rsid w:val="00DF51C9"/>
    <w:rsid w:val="00E023CA"/>
    <w:rsid w:val="00E03992"/>
    <w:rsid w:val="00E11D1B"/>
    <w:rsid w:val="00E13058"/>
    <w:rsid w:val="00E13DD9"/>
    <w:rsid w:val="00E2326A"/>
    <w:rsid w:val="00E26759"/>
    <w:rsid w:val="00E26B84"/>
    <w:rsid w:val="00E27BC3"/>
    <w:rsid w:val="00E41A05"/>
    <w:rsid w:val="00E555F0"/>
    <w:rsid w:val="00E76054"/>
    <w:rsid w:val="00E7779D"/>
    <w:rsid w:val="00E829DC"/>
    <w:rsid w:val="00E829E9"/>
    <w:rsid w:val="00E865C6"/>
    <w:rsid w:val="00E908D9"/>
    <w:rsid w:val="00E91596"/>
    <w:rsid w:val="00E93489"/>
    <w:rsid w:val="00EA159A"/>
    <w:rsid w:val="00EA5C7B"/>
    <w:rsid w:val="00EA7C39"/>
    <w:rsid w:val="00EB2FCC"/>
    <w:rsid w:val="00EC02C6"/>
    <w:rsid w:val="00EC7BCD"/>
    <w:rsid w:val="00ED7117"/>
    <w:rsid w:val="00EF0374"/>
    <w:rsid w:val="00EF5F1A"/>
    <w:rsid w:val="00F15F42"/>
    <w:rsid w:val="00F25B6E"/>
    <w:rsid w:val="00F37912"/>
    <w:rsid w:val="00F37EF0"/>
    <w:rsid w:val="00F548A4"/>
    <w:rsid w:val="00F561C9"/>
    <w:rsid w:val="00F573F2"/>
    <w:rsid w:val="00F65832"/>
    <w:rsid w:val="00F729C5"/>
    <w:rsid w:val="00F85937"/>
    <w:rsid w:val="00F875EC"/>
    <w:rsid w:val="00F877E3"/>
    <w:rsid w:val="00F916FF"/>
    <w:rsid w:val="00F9554B"/>
    <w:rsid w:val="00FA4DE5"/>
    <w:rsid w:val="00FD1D20"/>
    <w:rsid w:val="00FE5C4E"/>
    <w:rsid w:val="00FE5E34"/>
    <w:rsid w:val="0176B833"/>
    <w:rsid w:val="01D29476"/>
    <w:rsid w:val="02D3250F"/>
    <w:rsid w:val="03476AFE"/>
    <w:rsid w:val="03BC1A39"/>
    <w:rsid w:val="04703ABC"/>
    <w:rsid w:val="06126904"/>
    <w:rsid w:val="06344DC5"/>
    <w:rsid w:val="063DFEF2"/>
    <w:rsid w:val="069BE00E"/>
    <w:rsid w:val="0795CD08"/>
    <w:rsid w:val="09510D33"/>
    <w:rsid w:val="0B22075E"/>
    <w:rsid w:val="0B3B9CC5"/>
    <w:rsid w:val="0B756645"/>
    <w:rsid w:val="0B75D0F6"/>
    <w:rsid w:val="0B77D047"/>
    <w:rsid w:val="0BE1849C"/>
    <w:rsid w:val="0BE6E1E2"/>
    <w:rsid w:val="0CB2611F"/>
    <w:rsid w:val="0D283115"/>
    <w:rsid w:val="0D319AEF"/>
    <w:rsid w:val="0D7CADBD"/>
    <w:rsid w:val="0E11C1C6"/>
    <w:rsid w:val="0E12A50C"/>
    <w:rsid w:val="0E632635"/>
    <w:rsid w:val="0ECC68AF"/>
    <w:rsid w:val="0F1A87CF"/>
    <w:rsid w:val="10A1BA7D"/>
    <w:rsid w:val="11D65E1C"/>
    <w:rsid w:val="1449198E"/>
    <w:rsid w:val="15A43A49"/>
    <w:rsid w:val="165407B4"/>
    <w:rsid w:val="16A32144"/>
    <w:rsid w:val="16B54276"/>
    <w:rsid w:val="184D0143"/>
    <w:rsid w:val="18B29984"/>
    <w:rsid w:val="19019FFF"/>
    <w:rsid w:val="1ABEBF7A"/>
    <w:rsid w:val="1DA0258E"/>
    <w:rsid w:val="1DC2BBB5"/>
    <w:rsid w:val="1DF3E83E"/>
    <w:rsid w:val="1E193210"/>
    <w:rsid w:val="1E83057D"/>
    <w:rsid w:val="1E844FF4"/>
    <w:rsid w:val="1EF4CCDE"/>
    <w:rsid w:val="1F1751D3"/>
    <w:rsid w:val="1F4E5C9D"/>
    <w:rsid w:val="1F61236C"/>
    <w:rsid w:val="1F89AF3D"/>
    <w:rsid w:val="1FE95713"/>
    <w:rsid w:val="21556004"/>
    <w:rsid w:val="22A05A89"/>
    <w:rsid w:val="234549AE"/>
    <w:rsid w:val="2378EB25"/>
    <w:rsid w:val="23B037E0"/>
    <w:rsid w:val="2525A86D"/>
    <w:rsid w:val="25AFAEFB"/>
    <w:rsid w:val="276801BE"/>
    <w:rsid w:val="28A1D890"/>
    <w:rsid w:val="28AE975B"/>
    <w:rsid w:val="2910DC38"/>
    <w:rsid w:val="2B820B40"/>
    <w:rsid w:val="2BC47192"/>
    <w:rsid w:val="2D06C643"/>
    <w:rsid w:val="2D27AB53"/>
    <w:rsid w:val="2F84CEA3"/>
    <w:rsid w:val="2F8DC790"/>
    <w:rsid w:val="2FF9C311"/>
    <w:rsid w:val="30877083"/>
    <w:rsid w:val="30BD539D"/>
    <w:rsid w:val="3112B643"/>
    <w:rsid w:val="312DED8E"/>
    <w:rsid w:val="313D1E1D"/>
    <w:rsid w:val="315BD88E"/>
    <w:rsid w:val="36752AD0"/>
    <w:rsid w:val="36A5DD09"/>
    <w:rsid w:val="380F215E"/>
    <w:rsid w:val="384D2FF9"/>
    <w:rsid w:val="3A302113"/>
    <w:rsid w:val="3A415266"/>
    <w:rsid w:val="3A50328A"/>
    <w:rsid w:val="3A59938A"/>
    <w:rsid w:val="3A86B2BB"/>
    <w:rsid w:val="3AE22907"/>
    <w:rsid w:val="3C286009"/>
    <w:rsid w:val="3C3EB452"/>
    <w:rsid w:val="3C420FAD"/>
    <w:rsid w:val="3C918DBC"/>
    <w:rsid w:val="3CAD341B"/>
    <w:rsid w:val="3DA6B6A4"/>
    <w:rsid w:val="41449796"/>
    <w:rsid w:val="41CA1026"/>
    <w:rsid w:val="42AAB3DF"/>
    <w:rsid w:val="43514389"/>
    <w:rsid w:val="43F87995"/>
    <w:rsid w:val="443D6960"/>
    <w:rsid w:val="459DE174"/>
    <w:rsid w:val="45B49BDB"/>
    <w:rsid w:val="464BBFA3"/>
    <w:rsid w:val="466CBAD0"/>
    <w:rsid w:val="4677D0F4"/>
    <w:rsid w:val="46F80E6A"/>
    <w:rsid w:val="47005C05"/>
    <w:rsid w:val="4765CF94"/>
    <w:rsid w:val="478749C0"/>
    <w:rsid w:val="482C8617"/>
    <w:rsid w:val="4A72B157"/>
    <w:rsid w:val="4B4759B3"/>
    <w:rsid w:val="4B91305A"/>
    <w:rsid w:val="4C295A94"/>
    <w:rsid w:val="4D2D7C38"/>
    <w:rsid w:val="4E12E4AE"/>
    <w:rsid w:val="4E168FAA"/>
    <w:rsid w:val="4E53DE51"/>
    <w:rsid w:val="4FAA6B38"/>
    <w:rsid w:val="4FE9128C"/>
    <w:rsid w:val="50B09C9F"/>
    <w:rsid w:val="50C5FB82"/>
    <w:rsid w:val="51A927AD"/>
    <w:rsid w:val="51F011D6"/>
    <w:rsid w:val="533E5DE7"/>
    <w:rsid w:val="54019846"/>
    <w:rsid w:val="5646D4B4"/>
    <w:rsid w:val="564A2CE5"/>
    <w:rsid w:val="573D85F0"/>
    <w:rsid w:val="57F99080"/>
    <w:rsid w:val="58551324"/>
    <w:rsid w:val="587F9987"/>
    <w:rsid w:val="588CE593"/>
    <w:rsid w:val="594ADB92"/>
    <w:rsid w:val="599AF0BC"/>
    <w:rsid w:val="5A30E713"/>
    <w:rsid w:val="5AE88077"/>
    <w:rsid w:val="5B35D77D"/>
    <w:rsid w:val="5CD2C779"/>
    <w:rsid w:val="5DF95341"/>
    <w:rsid w:val="5EAA408B"/>
    <w:rsid w:val="5EB7E37E"/>
    <w:rsid w:val="5EC1810D"/>
    <w:rsid w:val="5EEAC47F"/>
    <w:rsid w:val="5F316355"/>
    <w:rsid w:val="5F699AFC"/>
    <w:rsid w:val="60CD1980"/>
    <w:rsid w:val="61F1A218"/>
    <w:rsid w:val="6820AD73"/>
    <w:rsid w:val="6894F8EC"/>
    <w:rsid w:val="6912D1C9"/>
    <w:rsid w:val="69E48534"/>
    <w:rsid w:val="69F5497B"/>
    <w:rsid w:val="6A6749AB"/>
    <w:rsid w:val="6C8E97D6"/>
    <w:rsid w:val="6CE5155A"/>
    <w:rsid w:val="6D1CB2EC"/>
    <w:rsid w:val="6D31F845"/>
    <w:rsid w:val="6EC49FF5"/>
    <w:rsid w:val="6EE3374B"/>
    <w:rsid w:val="6FE582E2"/>
    <w:rsid w:val="71364319"/>
    <w:rsid w:val="716EC6D2"/>
    <w:rsid w:val="71732B57"/>
    <w:rsid w:val="72362B30"/>
    <w:rsid w:val="725F954D"/>
    <w:rsid w:val="72A9D1FB"/>
    <w:rsid w:val="72FF82B8"/>
    <w:rsid w:val="7477C691"/>
    <w:rsid w:val="759C86E7"/>
    <w:rsid w:val="75BC8242"/>
    <w:rsid w:val="770DAD84"/>
    <w:rsid w:val="7736A603"/>
    <w:rsid w:val="7746B176"/>
    <w:rsid w:val="78053FA8"/>
    <w:rsid w:val="7897F975"/>
    <w:rsid w:val="78C89A02"/>
    <w:rsid w:val="7930C76C"/>
    <w:rsid w:val="793B097B"/>
    <w:rsid w:val="793CA924"/>
    <w:rsid w:val="795D7131"/>
    <w:rsid w:val="797B723A"/>
    <w:rsid w:val="7A160B74"/>
    <w:rsid w:val="7A2AFFAD"/>
    <w:rsid w:val="7B2617FD"/>
    <w:rsid w:val="7CBFAE16"/>
    <w:rsid w:val="7CC24C71"/>
    <w:rsid w:val="7D4F681C"/>
    <w:rsid w:val="7FD007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3EAF2"/>
  <w15:chartTrackingRefBased/>
  <w15:docId w15:val="{A6FDF205-2168-4152-BEF1-5BEB1861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762"/>
    <w:rPr>
      <w:rFonts w:ascii="Times New Roman" w:hAnsi="Times New Roman"/>
      <w:sz w:val="24"/>
    </w:rPr>
  </w:style>
  <w:style w:type="paragraph" w:styleId="Heading1">
    <w:name w:val="heading 1"/>
    <w:basedOn w:val="Normal"/>
    <w:link w:val="Heading1Char"/>
    <w:uiPriority w:val="9"/>
    <w:qFormat/>
    <w:rsid w:val="004C1A35"/>
    <w:pPr>
      <w:spacing w:before="100" w:beforeAutospacing="1" w:after="100" w:afterAutospacing="1" w:line="240" w:lineRule="auto"/>
      <w:outlineLvl w:val="0"/>
    </w:pPr>
    <w:rPr>
      <w:rFonts w:eastAsia="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F09"/>
    <w:pPr>
      <w:ind w:left="720"/>
      <w:contextualSpacing/>
    </w:pPr>
  </w:style>
  <w:style w:type="paragraph" w:customStyle="1" w:styleId="Hyperlink1">
    <w:name w:val="Hyperlink1"/>
    <w:rsid w:val="001E5F09"/>
    <w:pPr>
      <w:spacing w:after="0" w:line="240" w:lineRule="auto"/>
      <w:ind w:firstLine="312"/>
      <w:jc w:val="both"/>
    </w:pPr>
    <w:rPr>
      <w:rFonts w:ascii="TimesLT" w:eastAsia="Times New Roman" w:hAnsi="TimesLT" w:cs="Times New Roman"/>
      <w:sz w:val="20"/>
      <w:szCs w:val="20"/>
      <w:lang w:val="en-GB"/>
    </w:rPr>
  </w:style>
  <w:style w:type="paragraph" w:customStyle="1" w:styleId="Default">
    <w:name w:val="Default"/>
    <w:rsid w:val="001E5F0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E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25FA"/>
    <w:pPr>
      <w:spacing w:before="100" w:beforeAutospacing="1" w:after="100" w:afterAutospacing="1" w:line="240" w:lineRule="auto"/>
    </w:pPr>
    <w:rPr>
      <w:rFonts w:eastAsia="Times New Roman" w:cs="Times New Roman"/>
      <w:szCs w:val="24"/>
      <w:lang w:eastAsia="lt-LT"/>
    </w:rPr>
  </w:style>
  <w:style w:type="paragraph" w:styleId="Header">
    <w:name w:val="header"/>
    <w:aliases w:val="Char"/>
    <w:basedOn w:val="Normal"/>
    <w:link w:val="HeaderChar"/>
    <w:unhideWhenUsed/>
    <w:rsid w:val="003E627D"/>
    <w:pPr>
      <w:tabs>
        <w:tab w:val="center" w:pos="4819"/>
        <w:tab w:val="right" w:pos="9638"/>
      </w:tabs>
      <w:spacing w:after="0" w:line="240" w:lineRule="auto"/>
    </w:pPr>
  </w:style>
  <w:style w:type="character" w:customStyle="1" w:styleId="HeaderChar">
    <w:name w:val="Header Char"/>
    <w:aliases w:val="Char Char"/>
    <w:basedOn w:val="DefaultParagraphFont"/>
    <w:link w:val="Header"/>
    <w:rsid w:val="003E627D"/>
  </w:style>
  <w:style w:type="paragraph" w:styleId="Footer">
    <w:name w:val="footer"/>
    <w:basedOn w:val="Normal"/>
    <w:link w:val="FooterChar"/>
    <w:uiPriority w:val="99"/>
    <w:unhideWhenUsed/>
    <w:rsid w:val="003E627D"/>
    <w:pPr>
      <w:tabs>
        <w:tab w:val="center" w:pos="4819"/>
        <w:tab w:val="right" w:pos="9638"/>
      </w:tabs>
      <w:spacing w:after="0" w:line="240" w:lineRule="auto"/>
    </w:pPr>
  </w:style>
  <w:style w:type="character" w:customStyle="1" w:styleId="FooterChar">
    <w:name w:val="Footer Char"/>
    <w:basedOn w:val="DefaultParagraphFont"/>
    <w:link w:val="Footer"/>
    <w:uiPriority w:val="99"/>
    <w:rsid w:val="003E627D"/>
  </w:style>
  <w:style w:type="character" w:styleId="Hyperlink">
    <w:name w:val="Hyperlink"/>
    <w:basedOn w:val="DefaultParagraphFont"/>
    <w:uiPriority w:val="99"/>
    <w:unhideWhenUsed/>
    <w:rsid w:val="00FA4DE5"/>
    <w:rPr>
      <w:color w:val="0000FF"/>
      <w:u w:val="single"/>
    </w:rPr>
  </w:style>
  <w:style w:type="character" w:styleId="CommentReference">
    <w:name w:val="annotation reference"/>
    <w:basedOn w:val="DefaultParagraphFont"/>
    <w:uiPriority w:val="99"/>
    <w:semiHidden/>
    <w:unhideWhenUsed/>
    <w:rsid w:val="00D94762"/>
    <w:rPr>
      <w:sz w:val="16"/>
      <w:szCs w:val="16"/>
    </w:rPr>
  </w:style>
  <w:style w:type="paragraph" w:styleId="CommentText">
    <w:name w:val="annotation text"/>
    <w:basedOn w:val="Normal"/>
    <w:link w:val="CommentTextChar"/>
    <w:uiPriority w:val="99"/>
    <w:semiHidden/>
    <w:unhideWhenUsed/>
    <w:rsid w:val="00D94762"/>
    <w:pPr>
      <w:spacing w:line="240" w:lineRule="auto"/>
    </w:pPr>
    <w:rPr>
      <w:sz w:val="20"/>
      <w:szCs w:val="20"/>
    </w:rPr>
  </w:style>
  <w:style w:type="character" w:customStyle="1" w:styleId="CommentTextChar">
    <w:name w:val="Comment Text Char"/>
    <w:basedOn w:val="DefaultParagraphFont"/>
    <w:link w:val="CommentText"/>
    <w:uiPriority w:val="99"/>
    <w:semiHidden/>
    <w:rsid w:val="00D9476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94762"/>
    <w:rPr>
      <w:b/>
      <w:bCs/>
    </w:rPr>
  </w:style>
  <w:style w:type="character" w:customStyle="1" w:styleId="CommentSubjectChar">
    <w:name w:val="Comment Subject Char"/>
    <w:basedOn w:val="CommentTextChar"/>
    <w:link w:val="CommentSubject"/>
    <w:uiPriority w:val="99"/>
    <w:semiHidden/>
    <w:rsid w:val="00D94762"/>
    <w:rPr>
      <w:rFonts w:ascii="Times New Roman" w:hAnsi="Times New Roman"/>
      <w:b/>
      <w:bCs/>
      <w:sz w:val="20"/>
      <w:szCs w:val="20"/>
    </w:rPr>
  </w:style>
  <w:style w:type="paragraph" w:styleId="BalloonText">
    <w:name w:val="Balloon Text"/>
    <w:basedOn w:val="Normal"/>
    <w:link w:val="BalloonTextChar"/>
    <w:uiPriority w:val="99"/>
    <w:semiHidden/>
    <w:unhideWhenUsed/>
    <w:rsid w:val="00D94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762"/>
    <w:rPr>
      <w:rFonts w:ascii="Segoe UI" w:hAnsi="Segoe UI" w:cs="Segoe UI"/>
      <w:sz w:val="18"/>
      <w:szCs w:val="18"/>
    </w:rPr>
  </w:style>
  <w:style w:type="character" w:customStyle="1" w:styleId="Heading1Char">
    <w:name w:val="Heading 1 Char"/>
    <w:basedOn w:val="DefaultParagraphFont"/>
    <w:link w:val="Heading1"/>
    <w:uiPriority w:val="9"/>
    <w:rsid w:val="004C1A35"/>
    <w:rPr>
      <w:rFonts w:ascii="Times New Roman" w:eastAsia="Times New Roman" w:hAnsi="Times New Roman" w:cs="Times New Roman"/>
      <w:b/>
      <w:bCs/>
      <w:kern w:val="36"/>
      <w:sz w:val="48"/>
      <w:szCs w:val="48"/>
      <w:lang w:val="en-US"/>
    </w:rPr>
  </w:style>
  <w:style w:type="character" w:customStyle="1" w:styleId="52je">
    <w:name w:val="_52je"/>
    <w:basedOn w:val="DefaultParagraphFont"/>
    <w:rsid w:val="004C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93683">
      <w:bodyDiv w:val="1"/>
      <w:marLeft w:val="0"/>
      <w:marRight w:val="0"/>
      <w:marTop w:val="0"/>
      <w:marBottom w:val="0"/>
      <w:divBdr>
        <w:top w:val="none" w:sz="0" w:space="0" w:color="auto"/>
        <w:left w:val="none" w:sz="0" w:space="0" w:color="auto"/>
        <w:bottom w:val="none" w:sz="0" w:space="0" w:color="auto"/>
        <w:right w:val="none" w:sz="0" w:space="0" w:color="auto"/>
      </w:divBdr>
    </w:div>
    <w:div w:id="457575410">
      <w:bodyDiv w:val="1"/>
      <w:marLeft w:val="0"/>
      <w:marRight w:val="0"/>
      <w:marTop w:val="0"/>
      <w:marBottom w:val="0"/>
      <w:divBdr>
        <w:top w:val="none" w:sz="0" w:space="0" w:color="auto"/>
        <w:left w:val="none" w:sz="0" w:space="0" w:color="auto"/>
        <w:bottom w:val="none" w:sz="0" w:space="0" w:color="auto"/>
        <w:right w:val="none" w:sz="0" w:space="0" w:color="auto"/>
      </w:divBdr>
    </w:div>
    <w:div w:id="1018124262">
      <w:bodyDiv w:val="1"/>
      <w:marLeft w:val="0"/>
      <w:marRight w:val="0"/>
      <w:marTop w:val="0"/>
      <w:marBottom w:val="0"/>
      <w:divBdr>
        <w:top w:val="none" w:sz="0" w:space="0" w:color="auto"/>
        <w:left w:val="none" w:sz="0" w:space="0" w:color="auto"/>
        <w:bottom w:val="none" w:sz="0" w:space="0" w:color="auto"/>
        <w:right w:val="none" w:sz="0" w:space="0" w:color="auto"/>
      </w:divBdr>
      <w:divsChild>
        <w:div w:id="242960299">
          <w:marLeft w:val="0"/>
          <w:marRight w:val="0"/>
          <w:marTop w:val="0"/>
          <w:marBottom w:val="0"/>
          <w:divBdr>
            <w:top w:val="none" w:sz="0" w:space="0" w:color="auto"/>
            <w:left w:val="none" w:sz="0" w:space="0" w:color="auto"/>
            <w:bottom w:val="none" w:sz="0" w:space="0" w:color="auto"/>
            <w:right w:val="none" w:sz="0" w:space="0" w:color="auto"/>
          </w:divBdr>
        </w:div>
        <w:div w:id="77599010">
          <w:marLeft w:val="0"/>
          <w:marRight w:val="0"/>
          <w:marTop w:val="0"/>
          <w:marBottom w:val="0"/>
          <w:divBdr>
            <w:top w:val="none" w:sz="0" w:space="0" w:color="auto"/>
            <w:left w:val="none" w:sz="0" w:space="0" w:color="auto"/>
            <w:bottom w:val="none" w:sz="0" w:space="0" w:color="auto"/>
            <w:right w:val="none" w:sz="0" w:space="0" w:color="auto"/>
          </w:divBdr>
        </w:div>
        <w:div w:id="1134061207">
          <w:marLeft w:val="0"/>
          <w:marRight w:val="0"/>
          <w:marTop w:val="0"/>
          <w:marBottom w:val="0"/>
          <w:divBdr>
            <w:top w:val="none" w:sz="0" w:space="0" w:color="auto"/>
            <w:left w:val="none" w:sz="0" w:space="0" w:color="auto"/>
            <w:bottom w:val="none" w:sz="0" w:space="0" w:color="auto"/>
            <w:right w:val="none" w:sz="0" w:space="0" w:color="auto"/>
          </w:divBdr>
        </w:div>
        <w:div w:id="1265192131">
          <w:marLeft w:val="0"/>
          <w:marRight w:val="0"/>
          <w:marTop w:val="0"/>
          <w:marBottom w:val="0"/>
          <w:divBdr>
            <w:top w:val="none" w:sz="0" w:space="0" w:color="auto"/>
            <w:left w:val="none" w:sz="0" w:space="0" w:color="auto"/>
            <w:bottom w:val="none" w:sz="0" w:space="0" w:color="auto"/>
            <w:right w:val="none" w:sz="0" w:space="0" w:color="auto"/>
          </w:divBdr>
        </w:div>
        <w:div w:id="1651713809">
          <w:marLeft w:val="0"/>
          <w:marRight w:val="0"/>
          <w:marTop w:val="0"/>
          <w:marBottom w:val="0"/>
          <w:divBdr>
            <w:top w:val="none" w:sz="0" w:space="0" w:color="auto"/>
            <w:left w:val="none" w:sz="0" w:space="0" w:color="auto"/>
            <w:bottom w:val="none" w:sz="0" w:space="0" w:color="auto"/>
            <w:right w:val="none" w:sz="0" w:space="0" w:color="auto"/>
          </w:divBdr>
        </w:div>
        <w:div w:id="1426151629">
          <w:marLeft w:val="0"/>
          <w:marRight w:val="0"/>
          <w:marTop w:val="0"/>
          <w:marBottom w:val="0"/>
          <w:divBdr>
            <w:top w:val="none" w:sz="0" w:space="0" w:color="auto"/>
            <w:left w:val="none" w:sz="0" w:space="0" w:color="auto"/>
            <w:bottom w:val="none" w:sz="0" w:space="0" w:color="auto"/>
            <w:right w:val="none" w:sz="0" w:space="0" w:color="auto"/>
          </w:divBdr>
        </w:div>
        <w:div w:id="1578050027">
          <w:marLeft w:val="0"/>
          <w:marRight w:val="0"/>
          <w:marTop w:val="0"/>
          <w:marBottom w:val="0"/>
          <w:divBdr>
            <w:top w:val="none" w:sz="0" w:space="0" w:color="auto"/>
            <w:left w:val="none" w:sz="0" w:space="0" w:color="auto"/>
            <w:bottom w:val="none" w:sz="0" w:space="0" w:color="auto"/>
            <w:right w:val="none" w:sz="0" w:space="0" w:color="auto"/>
          </w:divBdr>
        </w:div>
      </w:divsChild>
    </w:div>
    <w:div w:id="1229995665">
      <w:bodyDiv w:val="1"/>
      <w:marLeft w:val="0"/>
      <w:marRight w:val="0"/>
      <w:marTop w:val="0"/>
      <w:marBottom w:val="0"/>
      <w:divBdr>
        <w:top w:val="none" w:sz="0" w:space="0" w:color="auto"/>
        <w:left w:val="none" w:sz="0" w:space="0" w:color="auto"/>
        <w:bottom w:val="none" w:sz="0" w:space="0" w:color="auto"/>
        <w:right w:val="none" w:sz="0" w:space="0" w:color="auto"/>
      </w:divBdr>
    </w:div>
    <w:div w:id="2105227960">
      <w:bodyDiv w:val="1"/>
      <w:marLeft w:val="0"/>
      <w:marRight w:val="0"/>
      <w:marTop w:val="0"/>
      <w:marBottom w:val="0"/>
      <w:divBdr>
        <w:top w:val="none" w:sz="0" w:space="0" w:color="auto"/>
        <w:left w:val="none" w:sz="0" w:space="0" w:color="auto"/>
        <w:bottom w:val="none" w:sz="0" w:space="0" w:color="auto"/>
        <w:right w:val="none" w:sz="0" w:space="0" w:color="auto"/>
      </w:divBdr>
    </w:div>
    <w:div w:id="211644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5E64320915FBC84B9F3518008DE70AB7" ma:contentTypeVersion="4" ma:contentTypeDescription="Kurkite naują dokumentą." ma:contentTypeScope="" ma:versionID="b0d6519ec4f39984d781a8481599187e">
  <xsd:schema xmlns:xsd="http://www.w3.org/2001/XMLSchema" xmlns:xs="http://www.w3.org/2001/XMLSchema" xmlns:p="http://schemas.microsoft.com/office/2006/metadata/properties" xmlns:ns2="a2609c3a-73ee-4d88-8178-3578e477b8a0" targetNamespace="http://schemas.microsoft.com/office/2006/metadata/properties" ma:root="true" ma:fieldsID="d8ee9edd540046d09c1c7be42f07edb6" ns2:_="">
    <xsd:import namespace="a2609c3a-73ee-4d88-8178-3578e477b8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09c3a-73ee-4d88-8178-3578e477b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BD032-FC1F-4061-BBF1-A16E4C374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09c3a-73ee-4d88-8178-3578e477b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B25AA-0239-4F29-A74F-6B286E9A52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ABD754-465B-4AB2-BBDA-210361D4D190}">
  <ds:schemaRefs>
    <ds:schemaRef ds:uri="http://schemas.openxmlformats.org/officeDocument/2006/bibliography"/>
  </ds:schemaRefs>
</ds:datastoreItem>
</file>

<file path=customXml/itemProps4.xml><?xml version="1.0" encoding="utf-8"?>
<ds:datastoreItem xmlns:ds="http://schemas.openxmlformats.org/officeDocument/2006/customXml" ds:itemID="{C28B3E00-CB7B-47EE-9FC8-5340F91BF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1611</Words>
  <Characters>11128</Characters>
  <Application>Microsoft Office Word</Application>
  <DocSecurity>0</DocSecurity>
  <Lines>654</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Navickienė</dc:creator>
  <cp:keywords/>
  <dc:description/>
  <cp:lastModifiedBy>Rūta Simanavičienė</cp:lastModifiedBy>
  <cp:revision>50</cp:revision>
  <cp:lastPrinted>2022-06-15T09:15:00Z</cp:lastPrinted>
  <dcterms:created xsi:type="dcterms:W3CDTF">2025-06-15T18:06:00Z</dcterms:created>
  <dcterms:modified xsi:type="dcterms:W3CDTF">2025-06-15T19:16:00Z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0x0101005E64320915FBC84B9F3518008DE70AB7</vt:lpwstr>
  </property>
  <property fmtid="{D5CDD505-2E9C-101B-9397-08002B2CF9AE}" pid="3" name="GrammarlyDocumentId">
    <vt:lpwstr>56663095-f44e-4983-8048-7f8b166ab81f</vt:lpwstr>
  </property>
</Properties>
</file>